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2986" w:rsidRDefault="00672986" w:rsidP="00672986">
      <w:pPr>
        <w:pStyle w:val="Default"/>
        <w:jc w:val="both"/>
      </w:pPr>
      <w:r>
        <w:rPr>
          <w:b/>
          <w:u w:val="single"/>
        </w:rPr>
        <w:t>Homilie - Hemelvaart van de Heer - jaar B                                                            14.05.2015</w:t>
      </w:r>
      <w:r>
        <w:rPr>
          <w:i/>
        </w:rPr>
        <w:br/>
        <w:t>Handelingen 1 1-11 / Marcus 16, 15-20</w:t>
      </w:r>
    </w:p>
    <w:p w:rsidR="00672986" w:rsidRDefault="00672986" w:rsidP="00672986">
      <w:pPr>
        <w:pStyle w:val="Default"/>
        <w:jc w:val="both"/>
      </w:pPr>
    </w:p>
    <w:p w:rsidR="00672986" w:rsidRDefault="00672986" w:rsidP="00672986">
      <w:pPr>
        <w:pStyle w:val="Default"/>
        <w:jc w:val="both"/>
      </w:pPr>
      <w:r>
        <w:t xml:space="preserve">Al vanaf het moment dat de eerste mensen zich definitief gingen vestigen en de landbouw ontwikkeld werd – vele duizenden jaren geleden – keken mensen naar de hemel en de sterren. Vol verwondering, maar ook om de seizoenen te kunnen lezen. Om te weten wanneer er gezaaid en geoogst moest worden. De hemel met zon en maan en al zijn sterren  heeft altijd een grote aantrekkingskracht uitgeoefend op mensen. </w:t>
      </w:r>
    </w:p>
    <w:p w:rsidR="00672986" w:rsidRPr="005A00E7" w:rsidRDefault="00672986" w:rsidP="00672986">
      <w:pPr>
        <w:pStyle w:val="Default"/>
        <w:jc w:val="both"/>
        <w:rPr>
          <w:sz w:val="16"/>
          <w:szCs w:val="16"/>
        </w:rPr>
      </w:pPr>
    </w:p>
    <w:p w:rsidR="00672986" w:rsidRDefault="00672986" w:rsidP="00672986">
      <w:pPr>
        <w:pStyle w:val="Default"/>
        <w:jc w:val="both"/>
      </w:pPr>
      <w:r>
        <w:t xml:space="preserve">In de eerste lezing hoorden we hoe de leerlingen Jezus bij zijn hemelvaart ‘gespannen nastaarden’. Waarschijnlijk met een open mond vol verbazing. Maar ze blijven niet lang staren, want er staan ineens twee mannen in witte gewaden bij hen. </w:t>
      </w:r>
      <w:r>
        <w:rPr>
          <w:i/>
        </w:rPr>
        <w:t>‘Wat staan jullie nu nog naar de hemel te staren?’</w:t>
      </w:r>
      <w:r>
        <w:t xml:space="preserve"> vragen ze de leerlingen. En dan herinneren de leerlingen zich de opdracht die Jezus hun meegegeven heeft: wacht de komst van de heilige Geest af. Na die Geest ontvangen te hebben zullen de leerlingen van Jezus getuigen. Het is een boodschap die niet alleen voor Jeruzalem, Judea of </w:t>
      </w:r>
      <w:proofErr w:type="spellStart"/>
      <w:r>
        <w:t>Samaria</w:t>
      </w:r>
      <w:proofErr w:type="spellEnd"/>
      <w:r>
        <w:t xml:space="preserve"> bestemd is. De boodschap van Christus is een universele boodschap, bestemd tot aan het uiteinde der aarde. </w:t>
      </w:r>
    </w:p>
    <w:p w:rsidR="00672986" w:rsidRPr="005A00E7" w:rsidRDefault="00672986" w:rsidP="00672986">
      <w:pPr>
        <w:pStyle w:val="Default"/>
        <w:jc w:val="both"/>
        <w:rPr>
          <w:sz w:val="16"/>
          <w:szCs w:val="16"/>
        </w:rPr>
      </w:pPr>
    </w:p>
    <w:p w:rsidR="00672986" w:rsidRDefault="00672986" w:rsidP="00672986">
      <w:pPr>
        <w:pStyle w:val="Default"/>
        <w:jc w:val="both"/>
      </w:pPr>
      <w:r>
        <w:t xml:space="preserve">Er is dus werk aan de winkel: er moet verkondigd worden. Het is een taak die de leerlingen op zich zullen nemen, ieder met zijn of haar talenten. Want sommigen zullen duivels uitdrijven, anderen nieuwe talen spreken, weer anderen zullen zieken de handen opleggen. De dag van Hemelvaart is het startsein. </w:t>
      </w:r>
    </w:p>
    <w:p w:rsidR="00672986" w:rsidRPr="005A00E7" w:rsidRDefault="00672986" w:rsidP="00672986">
      <w:pPr>
        <w:pStyle w:val="Default"/>
        <w:jc w:val="both"/>
        <w:rPr>
          <w:sz w:val="16"/>
          <w:szCs w:val="16"/>
        </w:rPr>
      </w:pPr>
    </w:p>
    <w:p w:rsidR="00672986" w:rsidRDefault="00672986" w:rsidP="00672986">
      <w:pPr>
        <w:pStyle w:val="Default"/>
        <w:jc w:val="both"/>
      </w:pPr>
      <w:r>
        <w:t xml:space="preserve">Heel wat mensen zijn blij met Hemelvaartsdag, want dat is een uitgelezen kans om een lang weekend vrij te nemen. Je moet slechts één verlofdag opnemen, de vrijdag, en je hebt zomaar vier vrije dagen op rij. Hoe onkerkelijk onze samenleving ook wordt, Hemelvaartsdag als verlofdag moet blijven voor de meeste mensen. </w:t>
      </w:r>
    </w:p>
    <w:p w:rsidR="00672986" w:rsidRPr="00E602F6" w:rsidRDefault="00672986" w:rsidP="00672986">
      <w:pPr>
        <w:pStyle w:val="Default"/>
        <w:jc w:val="both"/>
        <w:rPr>
          <w:sz w:val="16"/>
          <w:szCs w:val="16"/>
        </w:rPr>
      </w:pPr>
    </w:p>
    <w:p w:rsidR="00672986" w:rsidRDefault="00672986" w:rsidP="00672986">
      <w:pPr>
        <w:pStyle w:val="Default"/>
        <w:jc w:val="both"/>
      </w:pPr>
      <w:r>
        <w:t xml:space="preserve">Maar hoeveel mensen zouden nog weten wat er met Hemelvaart eigenlijk gevierd wordt? Misschien denken jongeren vandaag eerder aan ruimtevaart. De kosmonaut Joeri Gagarin, die op 12 april 1961 als eerste mens een volledige baan rond de aarde maakte, had bij zijn terugkomst op aarde triomfantelijk verklaard dat God inderdaad niet bestond, want hij had daarboven helemaal niets waargenomen: de hemel was leeg. </w:t>
      </w:r>
    </w:p>
    <w:p w:rsidR="00672986" w:rsidRPr="00E602F6" w:rsidRDefault="00672986" w:rsidP="00672986">
      <w:pPr>
        <w:pStyle w:val="Default"/>
        <w:jc w:val="both"/>
        <w:rPr>
          <w:sz w:val="16"/>
          <w:szCs w:val="16"/>
        </w:rPr>
      </w:pPr>
    </w:p>
    <w:p w:rsidR="00672986" w:rsidRDefault="00672986" w:rsidP="00672986">
      <w:pPr>
        <w:pStyle w:val="Default"/>
        <w:jc w:val="both"/>
      </w:pPr>
      <w:r>
        <w:t>Neen, met ruimtevaart heeft deze dag niets te maken. Eigenlijk worden we door de benaming van deze dag op het verkeerde been gezet: Hemelvaart. Alsof Jezus met ‘vliegende vaart’ naar boven opstijgt, zoals raketten met astronauten omhoog gaan. Dat is een al te plastische voorstelling: Jezus als de eerste ‘astronaut’… en dat al eeuwen vóór Joeri Gagarin!</w:t>
      </w:r>
    </w:p>
    <w:p w:rsidR="00672986" w:rsidRPr="00E602F6" w:rsidRDefault="00672986" w:rsidP="00672986">
      <w:pPr>
        <w:pStyle w:val="Default"/>
        <w:jc w:val="both"/>
        <w:rPr>
          <w:sz w:val="16"/>
          <w:szCs w:val="16"/>
        </w:rPr>
      </w:pPr>
    </w:p>
    <w:p w:rsidR="00672986" w:rsidRDefault="00672986" w:rsidP="00672986">
      <w:pPr>
        <w:pStyle w:val="Default"/>
        <w:jc w:val="both"/>
      </w:pPr>
      <w:r>
        <w:t>Neen, laten we de Bijbelse voorstelling meer recht doen door wat preciezer te lezen wat er nu eigenlijk geschreven staat. Dan gaat het niet over ‘hemelvaart’, maar over ‘tenhemelopneming’. Dat is ook wat we lezen in de slotwoorden van het Marcusevangelie. De benaming ‘tenhemelopneming’ doet meer recht aan de diepere betekenis van deze dag dan ‘hemelvaart’. Jezus wordt ten hemel opgenomen. Ook in de eerste lezing uit de Handelingen gaat het niet om het actieve handelen van Jezus, maar wel om het handelen van God. Er staat:</w:t>
      </w:r>
      <w:r>
        <w:rPr>
          <w:i/>
        </w:rPr>
        <w:t xml:space="preserve"> Hij werd ten aanschouwen van zijn leerlingen omhooggeheven… </w:t>
      </w:r>
      <w:r>
        <w:t xml:space="preserve">En de twee mannen in witte gewaden verklaarden </w:t>
      </w:r>
      <w:r>
        <w:rPr>
          <w:i/>
        </w:rPr>
        <w:t>‘dat Jezus van de leerlingen was weggenomen naar de hemel’</w:t>
      </w:r>
      <w:r>
        <w:t xml:space="preserve">. </w:t>
      </w:r>
    </w:p>
    <w:p w:rsidR="00672986" w:rsidRPr="00E602F6" w:rsidRDefault="00672986" w:rsidP="00672986">
      <w:pPr>
        <w:pStyle w:val="Default"/>
        <w:jc w:val="both"/>
        <w:rPr>
          <w:sz w:val="16"/>
          <w:szCs w:val="16"/>
        </w:rPr>
      </w:pPr>
    </w:p>
    <w:p w:rsidR="00672986" w:rsidRDefault="00672986" w:rsidP="00672986">
      <w:pPr>
        <w:pStyle w:val="Default"/>
        <w:jc w:val="both"/>
      </w:pPr>
      <w:r>
        <w:t xml:space="preserve">Jezus ging van zijn leerlingen heen en Hij werd opgenomen – precies zoals er in het Lucasevangelie over de opstanding geschreven staat: </w:t>
      </w:r>
      <w:r>
        <w:rPr>
          <w:i/>
        </w:rPr>
        <w:t>‘Hij is opgewekt’</w:t>
      </w:r>
      <w:r>
        <w:t xml:space="preserve"> en niet: Hij stond op uit het graf… Jezus is opgewekt en hij </w:t>
      </w:r>
      <w:r>
        <w:rPr>
          <w:i/>
        </w:rPr>
        <w:t>werd</w:t>
      </w:r>
      <w:r>
        <w:t xml:space="preserve"> ten hemel opgenomen! Dat moet dan wel de hand van God zijn, is dan ook de spontane reactie van een bijbellezer. Zeker bij iemand die enigszins vertrouwd is met de Schriften. Het is immers niet de eerste keer dat verteld wordt </w:t>
      </w:r>
      <w:r>
        <w:lastRenderedPageBreak/>
        <w:t xml:space="preserve">dat iemand door God werd opgenomen. Henoch bijvoorbeeld, de overgrootvader van Noach, ‘wandelde met God en hij was niet meer, want God nam hem weg’ (Gen. 5, 24). Ook de profeet Elia overkwam eigenlijk hetzelfde: hij werd opgenomen bij God (2 Kon. 2, 11). </w:t>
      </w:r>
    </w:p>
    <w:p w:rsidR="00672986" w:rsidRPr="00E602F6" w:rsidRDefault="00672986" w:rsidP="00672986">
      <w:pPr>
        <w:pStyle w:val="Default"/>
        <w:jc w:val="both"/>
        <w:rPr>
          <w:sz w:val="16"/>
          <w:szCs w:val="16"/>
        </w:rPr>
      </w:pPr>
    </w:p>
    <w:p w:rsidR="00672986" w:rsidRDefault="00672986" w:rsidP="00672986">
      <w:pPr>
        <w:pStyle w:val="Default"/>
        <w:jc w:val="both"/>
      </w:pPr>
      <w:r>
        <w:t xml:space="preserve">Dat is de boodschap van deze dag van vreugde: dat Jezus na zijn leven op aarde, na zijn sterven op Golgota en na zijn opwekking uit het graf, bij God verblijft. Zoals we trouwens zeggen in onze geloofsbelijdenis: </w:t>
      </w:r>
      <w:r>
        <w:rPr>
          <w:i/>
        </w:rPr>
        <w:t>‘Hij is opgenomen ten hemel en zit aan de rechterhand van God, zijn almachtige Vader’</w:t>
      </w:r>
      <w:r>
        <w:t xml:space="preserve">. De geloofsuitspraak die hier gedaan wordt, betekent dat Jezus nu bij God is. Hij maakt geen deel meer uit van de aardse werkelijkheid, maar verkeert nu werkelijk in hemelse sferen. </w:t>
      </w:r>
    </w:p>
    <w:p w:rsidR="00672986" w:rsidRPr="00E602F6" w:rsidRDefault="00672986" w:rsidP="00672986">
      <w:pPr>
        <w:pStyle w:val="Default"/>
        <w:jc w:val="both"/>
        <w:rPr>
          <w:sz w:val="16"/>
          <w:szCs w:val="16"/>
        </w:rPr>
      </w:pPr>
    </w:p>
    <w:p w:rsidR="00672986" w:rsidRDefault="00672986" w:rsidP="00672986">
      <w:pPr>
        <w:pStyle w:val="Default"/>
        <w:jc w:val="both"/>
      </w:pPr>
      <w:r>
        <w:t xml:space="preserve">Maar daarmee is het verhaal niet ten einde. De leerlingen krijgen, zoals we hoorden, de opdracht om het evangelie te verkondigen tot aan de uiteinden der aarde. De heilige Geest zal de sturende kracht zijn die de leerlingen daartoe in staat stelt. Die heilige Geest die Jezus belooft, zal niet alleen de leegte vullen die na Jezus’ heengaan is ontstaan. Hij zal de leerlingen alles in herinnering brengen wat Jezus gezegd en gedaan heeft. Hij zal hun bron van inspiratie en kracht zijn om hun leerling-zijn van Jezus gestalte te geven, onder welke omstandigheden ook. </w:t>
      </w:r>
    </w:p>
    <w:p w:rsidR="00672986" w:rsidRPr="00E602F6" w:rsidRDefault="00672986" w:rsidP="00672986">
      <w:pPr>
        <w:pStyle w:val="Default"/>
        <w:jc w:val="both"/>
        <w:rPr>
          <w:sz w:val="16"/>
          <w:szCs w:val="16"/>
        </w:rPr>
      </w:pPr>
    </w:p>
    <w:p w:rsidR="00672986" w:rsidRDefault="00672986" w:rsidP="00672986">
      <w:pPr>
        <w:pStyle w:val="Default"/>
        <w:jc w:val="both"/>
      </w:pPr>
      <w:r>
        <w:t xml:space="preserve">Omdat voor ons hetzelfde geldt, meer dan twintig eeuwen na Jezus’ tenhemelopneming, bidden wij tussen Hemelvaart en Pinksteren om de komst van zijn Geest en om het geschenk van zijn veelvoudige gaven. En ja, we mogen, zoals de leerlingen, even onze ogen naar de hemel richten, waar de Heer is, want daar is onze eindbestemming! Maar we geraken er niet zonder onze blik naar beneden te richten en uiterst zorgvuldig, met respect en liefdevol met elkaar en met de schepping om te gaan. Dat is de boodschap van Hemelvaart. Een zalige hoogdag! </w:t>
      </w:r>
    </w:p>
    <w:p w:rsidR="00672986" w:rsidRPr="008D5D91" w:rsidRDefault="00672986" w:rsidP="00672986">
      <w:pPr>
        <w:pStyle w:val="Default"/>
        <w:jc w:val="both"/>
        <w:rPr>
          <w:sz w:val="16"/>
          <w:szCs w:val="16"/>
        </w:rPr>
      </w:pPr>
    </w:p>
    <w:p w:rsidR="00672986" w:rsidRDefault="00672986" w:rsidP="00672986">
      <w:pPr>
        <w:pStyle w:val="Default"/>
        <w:jc w:val="center"/>
      </w:pPr>
      <w:r>
        <w:rPr>
          <w:noProof/>
        </w:rPr>
        <w:drawing>
          <wp:inline distT="0" distB="0" distL="0" distR="0">
            <wp:extent cx="3752794" cy="3744000"/>
            <wp:effectExtent l="0" t="0" r="635" b="8890"/>
            <wp:docPr id="1" name="Afbeelding 1" descr="28997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8997co"/>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752794" cy="3744000"/>
                    </a:xfrm>
                    <a:prstGeom prst="rect">
                      <a:avLst/>
                    </a:prstGeom>
                    <a:noFill/>
                    <a:ln>
                      <a:noFill/>
                    </a:ln>
                  </pic:spPr>
                </pic:pic>
              </a:graphicData>
            </a:graphic>
          </wp:inline>
        </w:drawing>
      </w:r>
    </w:p>
    <w:p w:rsidR="00672986" w:rsidRPr="00E345C2" w:rsidRDefault="00672986" w:rsidP="00672986">
      <w:pPr>
        <w:pStyle w:val="Default"/>
        <w:jc w:val="center"/>
        <w:rPr>
          <w:i/>
          <w:sz w:val="20"/>
          <w:szCs w:val="20"/>
        </w:rPr>
      </w:pPr>
      <w:r w:rsidRPr="00E345C2">
        <w:rPr>
          <w:i/>
          <w:sz w:val="20"/>
          <w:szCs w:val="20"/>
        </w:rPr>
        <w:t>Hemelvaart van de Heer, Martin Schongauer (ca. 1435-1491)</w:t>
      </w:r>
    </w:p>
    <w:p w:rsidR="00672986" w:rsidRPr="008D5D91" w:rsidRDefault="00672986" w:rsidP="00672986">
      <w:pPr>
        <w:pStyle w:val="Default"/>
        <w:jc w:val="both"/>
        <w:rPr>
          <w:sz w:val="16"/>
          <w:szCs w:val="16"/>
        </w:rPr>
      </w:pPr>
    </w:p>
    <w:p w:rsidR="00672986" w:rsidRDefault="00672986" w:rsidP="00672986">
      <w:pPr>
        <w:pStyle w:val="Default"/>
        <w:jc w:val="both"/>
        <w:rPr>
          <w:i/>
        </w:rPr>
      </w:pPr>
      <w:r>
        <w:rPr>
          <w:i/>
        </w:rPr>
        <w:t>Jan Verheyen – Lier.</w:t>
      </w:r>
    </w:p>
    <w:p w:rsidR="00CB2BB8" w:rsidRPr="00672986" w:rsidRDefault="00672986" w:rsidP="00672986">
      <w:pPr>
        <w:pStyle w:val="Default"/>
        <w:jc w:val="both"/>
        <w:rPr>
          <w:i/>
        </w:rPr>
      </w:pPr>
      <w:r>
        <w:rPr>
          <w:i/>
        </w:rPr>
        <w:t>Hemelvaart van de Heer – jaar B</w:t>
      </w:r>
      <w:bookmarkStart w:id="0" w:name="_GoBack"/>
      <w:bookmarkEnd w:id="0"/>
    </w:p>
    <w:sectPr w:rsidR="00CB2BB8" w:rsidRPr="0067298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2986"/>
    <w:rsid w:val="00672986"/>
    <w:rsid w:val="00CB2BB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672986"/>
    <w:pPr>
      <w:autoSpaceDE w:val="0"/>
      <w:autoSpaceDN w:val="0"/>
      <w:adjustRightInd w:val="0"/>
      <w:spacing w:after="0" w:line="240" w:lineRule="auto"/>
    </w:pPr>
    <w:rPr>
      <w:rFonts w:ascii="Times New Roman" w:eastAsia="Times New Roman" w:hAnsi="Times New Roman" w:cs="Times New Roman"/>
      <w:color w:val="000000"/>
      <w:sz w:val="24"/>
      <w:szCs w:val="24"/>
      <w:lang w:eastAsia="nl-BE"/>
    </w:rPr>
  </w:style>
  <w:style w:type="paragraph" w:styleId="Ballontekst">
    <w:name w:val="Balloon Text"/>
    <w:basedOn w:val="Standaard"/>
    <w:link w:val="BallontekstChar"/>
    <w:uiPriority w:val="99"/>
    <w:semiHidden/>
    <w:unhideWhenUsed/>
    <w:rsid w:val="0067298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67298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Default">
    <w:name w:val="Default"/>
    <w:rsid w:val="00672986"/>
    <w:pPr>
      <w:autoSpaceDE w:val="0"/>
      <w:autoSpaceDN w:val="0"/>
      <w:adjustRightInd w:val="0"/>
      <w:spacing w:after="0" w:line="240" w:lineRule="auto"/>
    </w:pPr>
    <w:rPr>
      <w:rFonts w:ascii="Times New Roman" w:eastAsia="Times New Roman" w:hAnsi="Times New Roman" w:cs="Times New Roman"/>
      <w:color w:val="000000"/>
      <w:sz w:val="24"/>
      <w:szCs w:val="24"/>
      <w:lang w:eastAsia="nl-BE"/>
    </w:rPr>
  </w:style>
  <w:style w:type="paragraph" w:styleId="Ballontekst">
    <w:name w:val="Balloon Text"/>
    <w:basedOn w:val="Standaard"/>
    <w:link w:val="BallontekstChar"/>
    <w:uiPriority w:val="99"/>
    <w:semiHidden/>
    <w:unhideWhenUsed/>
    <w:rsid w:val="0067298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67298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884</Words>
  <Characters>4863</Characters>
  <Application>Microsoft Office Word</Application>
  <DocSecurity>0</DocSecurity>
  <Lines>40</Lines>
  <Paragraphs>11</Paragraphs>
  <ScaleCrop>false</ScaleCrop>
  <Company/>
  <LinksUpToDate>false</LinksUpToDate>
  <CharactersWithSpaces>5736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2015-05-11T19:50:00Z</dcterms:created>
  <dcterms:modified xsi:type="dcterms:W3CDTF">2015-05-11T19:52:00Z</dcterms:modified>
</cp:coreProperties>
</file>