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C4" w:rsidRDefault="00B928C4" w:rsidP="00B928C4">
      <w:pPr>
        <w:jc w:val="both"/>
        <w:rPr>
          <w:iCs/>
        </w:rPr>
      </w:pPr>
      <w:r>
        <w:rPr>
          <w:b/>
          <w:iCs/>
          <w:u w:val="single"/>
        </w:rPr>
        <w:t>Homilie – Derde zondag in de Veertigdagentijd – jaar B                                     04.03.2018</w:t>
      </w:r>
      <w:r>
        <w:rPr>
          <w:i/>
          <w:iCs/>
        </w:rPr>
        <w:br/>
        <w:t>Exodus 20, 1-17 / 1 Korintiërs 1, 22-25 / Johannes 2, 13-25</w:t>
      </w:r>
    </w:p>
    <w:p w:rsidR="00B928C4" w:rsidRDefault="00B928C4" w:rsidP="00B928C4">
      <w:pPr>
        <w:jc w:val="both"/>
        <w:rPr>
          <w:iCs/>
        </w:rPr>
      </w:pPr>
    </w:p>
    <w:p w:rsidR="00B928C4" w:rsidRDefault="00B928C4" w:rsidP="00B928C4">
      <w:pPr>
        <w:jc w:val="both"/>
        <w:rPr>
          <w:iCs/>
        </w:rPr>
      </w:pPr>
      <w:r>
        <w:rPr>
          <w:iCs/>
        </w:rPr>
        <w:t xml:space="preserve">Met een beetje verbeelding kunnen we ons voorstellen dat we vandaag te gast zijn in de synagoge en in de tempel. In de synagoge, het joodse gebedshuis, vinden we meestal een verwijzing naar ‘de tien woorden’ die Mozes op twee stenen tafelen aan het volk overhandigde: de geboden en verboden die God zelf op de schouders legde van zijn volk. Wie die tien woorden als juk op zich nam, erkende het koningschap van God en wist zich tegelijk behorend tot het Godsvolk. En zo is het vandaag nog altijd. In de synagoge staan de tien woorden – die wij al van in onze kindertijd beter kennen als ‘de tien geboden’ – meestal afgekort aangeduid, soms alleen maar met Romeinse cijfers. Maar de herinnering blijft zo levend: dit zijn woorden ten leven, wie ze onderhoudt zal een gelukkig mens zijn, die vindt evenwicht in zijn leven. </w:t>
      </w:r>
    </w:p>
    <w:p w:rsidR="00B928C4" w:rsidRPr="00EC3928" w:rsidRDefault="00B928C4" w:rsidP="00B928C4">
      <w:pPr>
        <w:jc w:val="both"/>
        <w:rPr>
          <w:iCs/>
          <w:sz w:val="16"/>
          <w:szCs w:val="16"/>
        </w:rPr>
      </w:pPr>
    </w:p>
    <w:p w:rsidR="00B928C4" w:rsidRDefault="00B928C4" w:rsidP="00B928C4">
      <w:pPr>
        <w:jc w:val="both"/>
      </w:pPr>
      <w:r>
        <w:t xml:space="preserve">We hoorden die Tien woorden in de eerste lezing. De eerste vijf woorden gaan tot en met de opdracht om ‘vader en moeder te eren’. Die staan dan meestal op de eerste tafel aangeduid. Op de tweede tafel staan de andere geboden die telkens beginnen met een negatie: NIET. Gij zult niet doden, geen echtbreuk plegen, niet stelen, niet leugenachtig getuigen, uw zinnen niet zetten op wat een ander toebehoort. In de joodse en ook in de christelijke traditie zijn deze woorden uitvoerig becommentarieerd om ze in verbinding te brengen met de tijd waarin we leven. </w:t>
      </w:r>
    </w:p>
    <w:p w:rsidR="00B928C4" w:rsidRPr="00EC3928" w:rsidRDefault="00B928C4" w:rsidP="00B928C4">
      <w:pPr>
        <w:jc w:val="both"/>
        <w:rPr>
          <w:sz w:val="16"/>
          <w:szCs w:val="16"/>
        </w:rPr>
      </w:pPr>
    </w:p>
    <w:p w:rsidR="00B928C4" w:rsidRDefault="00B928C4" w:rsidP="00B928C4">
      <w:pPr>
        <w:jc w:val="both"/>
      </w:pPr>
      <w:r>
        <w:t xml:space="preserve">De eerste vijf woorden nemen de meeste hoeveelheid tekst in beslag, omdat ze voorzien worden van een motiverend commentaar. Die commentaar is bedoeld om deze woorden te verankeren in het geloof van Israël. Aan het begin staat er een oproep om te gedenken: de Naam van God is JHWH, en deze Naam is voor altijd verbonden met het bevrijdend handelen van God. Geloof in God begint met het inzicht dat dit geen abstract geloof is in ‘iets’ of ‘ergens ooit’ – nee, ons geloof in God is onlosmakelijk verbonden met wat Hij gedaan heeft en hoe Hij geschiedenis gemaakt heeft met zijn volk. Vrijheid: Ik heb u weggeleid uit Egypte, het slavenhuis! Dus niet, zoals ik vandaag dikwijls hoor in gesprekken over geloof: ja, ergens... iets... Neen, wij geloven in een God die mensen bevrijd heeft! </w:t>
      </w:r>
    </w:p>
    <w:p w:rsidR="00B928C4" w:rsidRDefault="00B928C4" w:rsidP="00B928C4">
      <w:pPr>
        <w:jc w:val="both"/>
      </w:pPr>
      <w:r>
        <w:t xml:space="preserve">Het verbod op het hebben van andere goden of afgodsbeelden maken is daar in zekere zin een uitwerking van en dat geldt ook voor het lichtvaardig gebruiken van de Naam. </w:t>
      </w:r>
    </w:p>
    <w:p w:rsidR="00B928C4" w:rsidRPr="00EC3928" w:rsidRDefault="00B928C4" w:rsidP="00B928C4">
      <w:pPr>
        <w:jc w:val="both"/>
        <w:rPr>
          <w:sz w:val="16"/>
          <w:szCs w:val="16"/>
        </w:rPr>
      </w:pPr>
    </w:p>
    <w:p w:rsidR="00B928C4" w:rsidRDefault="00B928C4" w:rsidP="00B928C4">
      <w:pPr>
        <w:jc w:val="both"/>
      </w:pPr>
      <w:r>
        <w:t xml:space="preserve">En dan komt de opdracht om de sabbat te gedenken. Het gaat niet alleen om die dag op zich, waarop men zich onthoudt van elk werk. Het gaat vooral om het gedenken van wat God heeft voorgedaan en hoe Hij in zijn scheppend handelen te werk is gegaan. Want God zelf rustte op de zevende dag, en de mens – die ook een scheppend wezen is – doet het Hem na. </w:t>
      </w:r>
      <w:r>
        <w:rPr>
          <w:i/>
        </w:rPr>
        <w:t>Imitatio Dei</w:t>
      </w:r>
      <w:r>
        <w:t xml:space="preserve"> is dat. En zo zijn geschiedenis en schepping in deze bijzondere tekst met elkaar verbonden, ook om een goed evenwicht te vinden in ons leven. </w:t>
      </w:r>
    </w:p>
    <w:p w:rsidR="00B928C4" w:rsidRPr="00EC3928" w:rsidRDefault="00B928C4" w:rsidP="00B928C4">
      <w:pPr>
        <w:jc w:val="both"/>
        <w:rPr>
          <w:sz w:val="16"/>
          <w:szCs w:val="16"/>
        </w:rPr>
      </w:pPr>
    </w:p>
    <w:p w:rsidR="00B928C4" w:rsidRDefault="00B928C4" w:rsidP="00B928C4">
      <w:pPr>
        <w:jc w:val="both"/>
      </w:pPr>
      <w:r>
        <w:t xml:space="preserve">Ik eindig hier mijn bezoek aan de synagoge en we trekken naar de tempel, waar we samen met Jezus aankomen. Het Joodse Paasfeest is op handen en dus is het druk in de stad en de tempel. Wat valt er te vieren op het Paasfeest van de Joden? Het feest van de vrijheid, het gedenken van de uittocht uit Egypte, het land van de slavernij. En zo wordt de eerste opdracht van de Tien woorden vervuld: God gedenken die mensen tot vrijheid heeft gebracht. </w:t>
      </w:r>
    </w:p>
    <w:p w:rsidR="00B928C4" w:rsidRPr="00EC3928" w:rsidRDefault="00B928C4" w:rsidP="00B928C4">
      <w:pPr>
        <w:jc w:val="both"/>
        <w:rPr>
          <w:sz w:val="16"/>
          <w:szCs w:val="16"/>
        </w:rPr>
      </w:pPr>
    </w:p>
    <w:p w:rsidR="00B928C4" w:rsidRDefault="00B928C4" w:rsidP="00B928C4">
      <w:pPr>
        <w:jc w:val="both"/>
      </w:pPr>
      <w:r>
        <w:t xml:space="preserve">Ook Jezus wil dat woord vervullen, daarom is Hij naar Jeruzalem gekomen. Maar daar aangekomen wordt Hij ineens woedend en stelt Hij een profetische handeling, helemaal in de lijn van wat andere profeten vóór Hem deden of zegden. Jezus drijft de handelaars de tempel uit onder het roepen van zijn profetische aanklacht: </w:t>
      </w:r>
      <w:r>
        <w:rPr>
          <w:i/>
        </w:rPr>
        <w:t>‘Maak van het huis van mijn Vader geen markthal!’,</w:t>
      </w:r>
      <w:r>
        <w:t xml:space="preserve"> dus </w:t>
      </w:r>
      <w:r>
        <w:rPr>
          <w:i/>
        </w:rPr>
        <w:t>‘geen huis om handel te drijven’</w:t>
      </w:r>
      <w:r>
        <w:t xml:space="preserve">. Jezus gebruikt hier praktisch dezelfde </w:t>
      </w:r>
      <w:r>
        <w:lastRenderedPageBreak/>
        <w:t xml:space="preserve">woorden waarmee de profeet Zacharia zijn profetisch boek beëindigt met te zeggen dat er </w:t>
      </w:r>
      <w:r>
        <w:rPr>
          <w:i/>
        </w:rPr>
        <w:t>‘nooit meer handelaars zullen zitten in de tempel van de Heer van de hemelse machten’</w:t>
      </w:r>
      <w:r>
        <w:t xml:space="preserve"> (Zach. 14, 21). </w:t>
      </w:r>
    </w:p>
    <w:p w:rsidR="00B928C4" w:rsidRPr="00EC3928" w:rsidRDefault="00B928C4" w:rsidP="00B928C4">
      <w:pPr>
        <w:jc w:val="both"/>
        <w:rPr>
          <w:sz w:val="16"/>
          <w:szCs w:val="16"/>
        </w:rPr>
      </w:pPr>
    </w:p>
    <w:p w:rsidR="00B928C4" w:rsidRPr="0036308D" w:rsidRDefault="00B928C4" w:rsidP="00B928C4">
      <w:pPr>
        <w:jc w:val="both"/>
      </w:pPr>
      <w:r>
        <w:t xml:space="preserve">De omstanders en getuigen van dit profetisch teken zijn verbaasd en verontrust: wie is die Jezus dat Hij zoiets kan doen? Alleen wie door God gezonden is, heeft de bevoegdheid om zulk een teken te stellen. En ze vragen Jezus dan ook om een ander </w:t>
      </w:r>
      <w:r>
        <w:rPr>
          <w:i/>
        </w:rPr>
        <w:t>teken</w:t>
      </w:r>
      <w:r>
        <w:t xml:space="preserve">: laat ons dan eens zien waar uw bevoegdheid op gegrondvest is. Jezus geeft een antwoord dat, zoals zo dikwijls bij Johannes, verkeerd begrepen wordt: </w:t>
      </w:r>
      <w:r>
        <w:rPr>
          <w:i/>
        </w:rPr>
        <w:t>‘Breek deze tempel af en in drie dagen zal Ik hem doen herrijzen.’</w:t>
      </w:r>
      <w:r>
        <w:t xml:space="preserve"> Daar kunnen zijn ondervragers alleen maar om lachen: zie je wel, die man is niet goed bij zijn hoofd! Ook de leerlingen begrepen Hem niet: waarom stelt Jezus uitgerekend op het Paasfeest, dat feest van de vrijheid, dat teken? Ze hebben tijd nodig. Het ging bij Jezus dan ook niet over die stenen tempel, maar over de tempel van zijn lichaam. Jezus zal eerst zelf Paaslam moeten worden. Pas dan zal bij hen het licht beginnen dagen. </w:t>
      </w:r>
    </w:p>
    <w:p w:rsidR="00B928C4" w:rsidRDefault="00B928C4" w:rsidP="00B928C4">
      <w:pPr>
        <w:jc w:val="both"/>
      </w:pPr>
    </w:p>
    <w:p w:rsidR="00B928C4" w:rsidRDefault="00B928C4" w:rsidP="00B928C4">
      <w:pPr>
        <w:jc w:val="center"/>
      </w:pPr>
      <w:r>
        <w:rPr>
          <w:noProof/>
          <w:color w:val="0000FF"/>
          <w:lang w:eastAsia="nl-BE"/>
        </w:rPr>
        <w:drawing>
          <wp:inline distT="0" distB="0" distL="0" distR="0">
            <wp:extent cx="4600575" cy="3457575"/>
            <wp:effectExtent l="0" t="0" r="9525" b="9525"/>
            <wp:docPr id="1" name="Afbeelding 1" descr="Gerelateerde afbeeld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0575" cy="3457575"/>
                    </a:xfrm>
                    <a:prstGeom prst="rect">
                      <a:avLst/>
                    </a:prstGeom>
                    <a:noFill/>
                    <a:ln>
                      <a:noFill/>
                    </a:ln>
                  </pic:spPr>
                </pic:pic>
              </a:graphicData>
            </a:graphic>
          </wp:inline>
        </w:drawing>
      </w:r>
    </w:p>
    <w:p w:rsidR="00B928C4" w:rsidRPr="00C80D8E" w:rsidRDefault="00B928C4" w:rsidP="00B928C4">
      <w:pPr>
        <w:jc w:val="center"/>
        <w:rPr>
          <w:i/>
          <w:sz w:val="20"/>
          <w:szCs w:val="20"/>
        </w:rPr>
      </w:pPr>
      <w:r w:rsidRPr="00C80D8E">
        <w:rPr>
          <w:i/>
          <w:sz w:val="20"/>
          <w:szCs w:val="20"/>
        </w:rPr>
        <w:t>‘Mozes en de Tien Woorden’ , Marc Chagall</w:t>
      </w:r>
    </w:p>
    <w:p w:rsidR="00B928C4" w:rsidRDefault="00B928C4" w:rsidP="00B928C4">
      <w:pPr>
        <w:jc w:val="both"/>
      </w:pPr>
    </w:p>
    <w:p w:rsidR="00B928C4" w:rsidRDefault="00B928C4" w:rsidP="00B928C4">
      <w:pPr>
        <w:jc w:val="both"/>
        <w:rPr>
          <w:i/>
        </w:rPr>
      </w:pPr>
      <w:r>
        <w:rPr>
          <w:i/>
        </w:rPr>
        <w:t xml:space="preserve">Jan Verheyen – Lier. </w:t>
      </w:r>
    </w:p>
    <w:p w:rsidR="00B928C4" w:rsidRDefault="00B928C4" w:rsidP="00B928C4">
      <w:pPr>
        <w:jc w:val="both"/>
        <w:rPr>
          <w:i/>
        </w:rPr>
      </w:pPr>
      <w:r>
        <w:rPr>
          <w:i/>
        </w:rPr>
        <w:t>3</w:t>
      </w:r>
      <w:r w:rsidRPr="0036308D">
        <w:rPr>
          <w:i/>
          <w:vertAlign w:val="superscript"/>
        </w:rPr>
        <w:t>de</w:t>
      </w:r>
      <w:r>
        <w:rPr>
          <w:i/>
        </w:rPr>
        <w:t xml:space="preserve"> zondag in de Veertigdagentijd B – 4.3.2018</w:t>
      </w:r>
    </w:p>
    <w:p w:rsidR="00FE3B2B" w:rsidRPr="00B928C4" w:rsidRDefault="00B928C4" w:rsidP="00B928C4">
      <w:pPr>
        <w:jc w:val="both"/>
        <w:rPr>
          <w:i/>
        </w:rPr>
      </w:pPr>
      <w:r>
        <w:rPr>
          <w:i/>
        </w:rPr>
        <w:t>(Inspiratie: Jean Bastiaens, Het Woord is mens geworden. Commentaren bij de zondagslezingen jaar A, B en C, Halewijn 2015)</w:t>
      </w:r>
      <w:bookmarkStart w:id="0" w:name="_GoBack"/>
      <w:bookmarkEnd w:id="0"/>
    </w:p>
    <w:sectPr w:rsidR="00FE3B2B" w:rsidRPr="00B92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C4"/>
    <w:rsid w:val="00B928C4"/>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28C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928C4"/>
    <w:rPr>
      <w:rFonts w:ascii="Tahoma" w:hAnsi="Tahoma" w:cs="Tahoma"/>
      <w:sz w:val="16"/>
      <w:szCs w:val="16"/>
    </w:rPr>
  </w:style>
  <w:style w:type="character" w:customStyle="1" w:styleId="BallontekstChar">
    <w:name w:val="Ballontekst Char"/>
    <w:basedOn w:val="Standaardalinea-lettertype"/>
    <w:link w:val="Ballontekst"/>
    <w:uiPriority w:val="99"/>
    <w:semiHidden/>
    <w:rsid w:val="00B928C4"/>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28C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928C4"/>
    <w:rPr>
      <w:rFonts w:ascii="Tahoma" w:hAnsi="Tahoma" w:cs="Tahoma"/>
      <w:sz w:val="16"/>
      <w:szCs w:val="16"/>
    </w:rPr>
  </w:style>
  <w:style w:type="character" w:customStyle="1" w:styleId="BallontekstChar">
    <w:name w:val="Ballontekst Char"/>
    <w:basedOn w:val="Standaardalinea-lettertype"/>
    <w:link w:val="Ballontekst"/>
    <w:uiPriority w:val="99"/>
    <w:semiHidden/>
    <w:rsid w:val="00B928C4"/>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be/url?sa=i&amp;rct=j&amp;q=&amp;esrc=s&amp;source=images&amp;cd=&amp;ved=2ahUKEwjusMXdj87ZAhWIsKQKHZDRAYkQjRx6BAgAEAY&amp;url=http%3A%2F%2Fwww.stichtingpardes.nl%2Falgemeen%2F1%2Fsub%2F18%2FDewariem-Deuteronomium%2Fprint.html&amp;psig=AOvVaw2QdinxQbk0jAFQyIXQFhy9&amp;ust=152009637502417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4431</Characters>
  <Application>Microsoft Office Word</Application>
  <DocSecurity>0</DocSecurity>
  <Lines>36</Lines>
  <Paragraphs>10</Paragraphs>
  <ScaleCrop>false</ScaleCrop>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2018-03-03T13:04:00Z</dcterms:created>
  <dcterms:modified xsi:type="dcterms:W3CDTF">2018-03-03T13:04:00Z</dcterms:modified>
</cp:coreProperties>
</file>