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822" w:rsidRDefault="00C24822" w:rsidP="00C24822">
      <w:pPr>
        <w:jc w:val="both"/>
        <w:rPr>
          <w:i/>
        </w:rPr>
      </w:pPr>
      <w:r>
        <w:rPr>
          <w:b/>
          <w:u w:val="single"/>
        </w:rPr>
        <w:t>Homilie – Vierentwintigste zondag door het jaar – jaar B                                   16.09.2018</w:t>
      </w:r>
    </w:p>
    <w:p w:rsidR="00C24822" w:rsidRDefault="00C24822" w:rsidP="00C24822">
      <w:pPr>
        <w:jc w:val="both"/>
      </w:pPr>
      <w:r>
        <w:rPr>
          <w:i/>
        </w:rPr>
        <w:t>Jesaja 50, 5-</w:t>
      </w:r>
      <w:proofErr w:type="spellStart"/>
      <w:r>
        <w:rPr>
          <w:i/>
        </w:rPr>
        <w:t>9a</w:t>
      </w:r>
      <w:proofErr w:type="spellEnd"/>
      <w:r>
        <w:rPr>
          <w:i/>
        </w:rPr>
        <w:t xml:space="preserve"> / Jakobus 2, 14-18 / Marcus 8, 27-35</w:t>
      </w:r>
    </w:p>
    <w:p w:rsidR="00C24822" w:rsidRDefault="00C24822" w:rsidP="00C24822">
      <w:pPr>
        <w:jc w:val="both"/>
      </w:pPr>
    </w:p>
    <w:p w:rsidR="00C24822" w:rsidRDefault="00C24822" w:rsidP="00C24822">
      <w:pPr>
        <w:jc w:val="both"/>
      </w:pPr>
      <w:r>
        <w:t xml:space="preserve">Het evangelie van Marcus is eigenlijk één groot reisverhaal. Van in het begin is Jezus onderweg, vergezeld van zijn leerlingen. Die lange tocht door het joodse land wordt heel uitvoerig beschreven. Je kan als ’t ware meetrekken van stad tot stad of van dorp tot dorp, van ontmoeting tot ontmoeting, van de ene genezing naar de andere. Voor Marcus is het een heel dynamisch gebeuren, helemaal gericht op Jeruzalem, de plaats van Jezus’ lijden, dood en verrijzenis. En stapsgewijs, tijdens die tocht, worden de omstaanders ingewijd in de betekenis van zijn zending. Met mondjesmaat beginnen zijn leerlingen te begrijpen wie Hij is en wat hen aan elkaar bindt. </w:t>
      </w:r>
    </w:p>
    <w:p w:rsidR="00C24822" w:rsidRPr="00B36D6C" w:rsidRDefault="00C24822" w:rsidP="00C24822">
      <w:pPr>
        <w:jc w:val="both"/>
        <w:rPr>
          <w:sz w:val="16"/>
          <w:szCs w:val="16"/>
        </w:rPr>
      </w:pPr>
    </w:p>
    <w:p w:rsidR="00C24822" w:rsidRDefault="00C24822" w:rsidP="00C24822">
      <w:pPr>
        <w:jc w:val="both"/>
      </w:pPr>
      <w:r>
        <w:t xml:space="preserve">Het fragment dat wij vandaag beluisterd hebben neemt een belangrijke plaats in in heel dat Jezusverhaal. Het is als het ware een eindpunt én tegelijkertijd een beginpunt. Het sluit een etappe af en het opent een nieuwe. </w:t>
      </w:r>
    </w:p>
    <w:p w:rsidR="00C24822" w:rsidRDefault="00C24822" w:rsidP="00C24822">
      <w:pPr>
        <w:jc w:val="both"/>
      </w:pPr>
      <w:r>
        <w:t xml:space="preserve">Vanaf de eerste prediking in de synagoge van Kafarnaüm en de uitdrijving van een onreine geest stellen de aanwezigen verbaasd de vraag: </w:t>
      </w:r>
      <w:r>
        <w:rPr>
          <w:i/>
        </w:rPr>
        <w:t>“Wat is dit allemaal? Een nieuwe leer met groot gezag! Zelfs als Hij onreine geesten een bevel geeft, wordt Hij gehoorzaamd.”</w:t>
      </w:r>
      <w:r>
        <w:t xml:space="preserve"> Mensen kijken verwonderd toe wanneer Hij zieken geneest, blinden aanraakt en zondaars vergiffenis schenkt. Vriend en vijand, Farizeeën en de gewone joodse gelovige, zelfs familie van Hem en zijn leerlingen, niemand begrijpt eigenlijk wie Hij is en waarom Hij zulke dingen doet. </w:t>
      </w:r>
    </w:p>
    <w:p w:rsidR="00C24822" w:rsidRPr="00B36D6C" w:rsidRDefault="00C24822" w:rsidP="00C24822">
      <w:pPr>
        <w:jc w:val="both"/>
        <w:rPr>
          <w:sz w:val="16"/>
          <w:szCs w:val="16"/>
        </w:rPr>
      </w:pPr>
    </w:p>
    <w:p w:rsidR="00C24822" w:rsidRDefault="00C24822" w:rsidP="00C24822">
      <w:pPr>
        <w:jc w:val="both"/>
        <w:rPr>
          <w:i/>
        </w:rPr>
      </w:pPr>
      <w:r>
        <w:t xml:space="preserve">Het is dan ook niet verwonderlijk dat Jezus, al die reacties ziende van de mensen, graag zou weten wat de mensen over Hem denken. Maar nog belangrijker is hoe zijn leerlingen over Hem denken. Petrus antwoordt heel raak. Hij beseft blijkbaar wie er voor hem staat, want hij spreekt de woorden uit die als een samenvatting boven heel dit evangelie geschreven staan: </w:t>
      </w:r>
      <w:r>
        <w:rPr>
          <w:i/>
        </w:rPr>
        <w:t>“Gij zijt de Messias – de Christus”</w:t>
      </w:r>
      <w:r>
        <w:t>, vertaald: ‘de Gezalfde’</w:t>
      </w:r>
      <w:r>
        <w:rPr>
          <w:i/>
        </w:rPr>
        <w:t xml:space="preserve">. </w:t>
      </w:r>
    </w:p>
    <w:p w:rsidR="00C24822" w:rsidRPr="00B36D6C" w:rsidRDefault="00C24822" w:rsidP="00C24822">
      <w:pPr>
        <w:jc w:val="both"/>
        <w:rPr>
          <w:i/>
          <w:sz w:val="16"/>
          <w:szCs w:val="16"/>
        </w:rPr>
      </w:pPr>
    </w:p>
    <w:p w:rsidR="00C24822" w:rsidRDefault="00C24822" w:rsidP="00C24822">
      <w:pPr>
        <w:jc w:val="both"/>
      </w:pPr>
      <w:r>
        <w:t xml:space="preserve">Hoewel Petrus en de andere leerlingen nog een lange weg hebben af te leggen vooraleer zij de volle draagwijdte van die woorden begrijpen, toch is dit een belangrijk moment in hun geloofsgroei. Wat hier gezegd wordt, is als een samenvatting van wat zij tot nu toe ervaren hebben. Deze man, die Jezus van Nazaret, die zij met enthousiasme gevolgd zijn, heeft de oude belofte weer wakker gemaakt. Reeds eeuwenlang kijkt het joodse volk uit naar een nieuwe ‘Zoon van David’, die het oude Israël zou herstellen. Generaties mensen hebben gehoopt op een politiek herstel en een bevrijding van vreemde heersers. Jezus had hen toch altijd gesproken over een ‘koninkrijk’. Verdient Hij dan niet de titel van Messias? </w:t>
      </w:r>
    </w:p>
    <w:p w:rsidR="00C24822" w:rsidRPr="00B36D6C" w:rsidRDefault="00C24822" w:rsidP="00C24822">
      <w:pPr>
        <w:jc w:val="both"/>
        <w:rPr>
          <w:sz w:val="16"/>
          <w:szCs w:val="16"/>
        </w:rPr>
      </w:pPr>
    </w:p>
    <w:p w:rsidR="00C24822" w:rsidRDefault="00C24822" w:rsidP="00C24822">
      <w:pPr>
        <w:jc w:val="both"/>
      </w:pPr>
      <w:r>
        <w:t xml:space="preserve">Wat de leerlingen al een tijdje hadden vermoed, staat nu als een mijlpaal van herkenning langs hun verdere tocht naar Jeruzalem. De leerlingen zullen er nog dikwijls aan terugdenken, vooral wanneer zij het moeilijk hebben, wanneer ze twijfelen of vervolgd worden omwille van hun geloof in Jezus, de Christus. </w:t>
      </w:r>
    </w:p>
    <w:p w:rsidR="00C24822" w:rsidRPr="00B36D6C" w:rsidRDefault="00C24822" w:rsidP="00C24822">
      <w:pPr>
        <w:jc w:val="both"/>
        <w:rPr>
          <w:sz w:val="16"/>
          <w:szCs w:val="16"/>
        </w:rPr>
      </w:pPr>
    </w:p>
    <w:p w:rsidR="00C24822" w:rsidRDefault="00C24822" w:rsidP="00C24822">
      <w:pPr>
        <w:jc w:val="both"/>
      </w:pPr>
      <w:r>
        <w:t xml:space="preserve">Het doet wel wat vreemd aan dat Jezus, na die sterke belijdenis van Petrus, aan zijn leerlingen vraagt om er verder over te zwijgen. Openlijk wil Hij blijkbaar nog niet de ‘Christus’ zijn. Is het ogenblik voor Hem nog niet aangebroken of is Hij eerder bekommerd om dat kleine groepje vissers dat met Hem meetrekt? Ja, ze moeten nog veel leren. Dat hun Jezus zal moeten lijden en sterven, kan er bij hen niet in. Vanaf dan spreekt Hij hen dan ook in alle openheid over de toekomst. Het moet eerst bij hen goed doordringen voor ze met die boodschap verder kunnen bij de anderen. </w:t>
      </w:r>
    </w:p>
    <w:p w:rsidR="00C24822" w:rsidRPr="00B36D6C" w:rsidRDefault="00C24822" w:rsidP="00C24822">
      <w:pPr>
        <w:jc w:val="both"/>
        <w:rPr>
          <w:sz w:val="16"/>
          <w:szCs w:val="16"/>
        </w:rPr>
      </w:pPr>
    </w:p>
    <w:p w:rsidR="00C24822" w:rsidRDefault="00C24822" w:rsidP="00C24822">
      <w:pPr>
        <w:jc w:val="both"/>
      </w:pPr>
      <w:r>
        <w:t xml:space="preserve">De verbijstering bij Petrus is groot, niet alleen om wat Jezus zegt, maar omdat hij plots beseft dat hij en de anderen nog een hele weg hebben af te leggen. Ze worden hier voor de keuze </w:t>
      </w:r>
      <w:r>
        <w:lastRenderedPageBreak/>
        <w:t xml:space="preserve">geplaatst: met Hem die tocht van miskenning mee gaan en aanvaarden dat Hij al lijdend en stervend én uiteindelijk verrijzend de ‘Christus’ wordt, of afhaken. </w:t>
      </w:r>
    </w:p>
    <w:p w:rsidR="00C24822" w:rsidRPr="00B36D6C" w:rsidRDefault="00C24822" w:rsidP="00C24822">
      <w:pPr>
        <w:jc w:val="both"/>
        <w:rPr>
          <w:sz w:val="16"/>
          <w:szCs w:val="16"/>
        </w:rPr>
      </w:pPr>
    </w:p>
    <w:p w:rsidR="00C24822" w:rsidRDefault="00C24822" w:rsidP="00C24822">
      <w:pPr>
        <w:jc w:val="both"/>
      </w:pPr>
      <w:r>
        <w:t xml:space="preserve">Voor Marcus begint hier de echte navolging van Jezus. Hem ‘noemen’ is niet voldoende. Waar het op aankomt is naar zijn voorbeeld te leven, mensen lief te hebben, je kruis op te nemen en jezelf te verloochenen. Voor de christenen voor wie Marcus dit verhaal schrijft, is dat harde realiteit, want velen onder hen worden om hun geloof vervolgd en zelfs gedood. </w:t>
      </w:r>
    </w:p>
    <w:p w:rsidR="00C24822" w:rsidRDefault="00C24822" w:rsidP="00C24822">
      <w:pPr>
        <w:jc w:val="both"/>
      </w:pPr>
      <w:r>
        <w:t xml:space="preserve">Maar ook voor ons geldt dat de beleving van menselijke waarden, in de lijn van het evangelie, om moed, durf en volharding vraagt. Daarom is dit evangelie voor ieder van ons een aansporing tot trouw én de uitnodiging met Jezus op weg te gaan, niet vrijblijvend zo maar even, op zondag of zaterdagavond, maar met heel ons leven, tot getuigenis voor heel onze wereld. </w:t>
      </w:r>
    </w:p>
    <w:p w:rsidR="00C24822" w:rsidRPr="008329BC" w:rsidRDefault="00C24822" w:rsidP="00C24822">
      <w:pPr>
        <w:jc w:val="both"/>
        <w:rPr>
          <w:sz w:val="16"/>
          <w:szCs w:val="16"/>
        </w:rPr>
      </w:pPr>
    </w:p>
    <w:p w:rsidR="00C24822" w:rsidRDefault="00C24822" w:rsidP="00C24822">
      <w:pPr>
        <w:jc w:val="both"/>
      </w:pPr>
      <w:r>
        <w:rPr>
          <w:i/>
        </w:rPr>
        <w:t>‘Wie zegt gij dat Ik ben?</w:t>
      </w:r>
      <w:r w:rsidRPr="008329BC">
        <w:t>’</w:t>
      </w:r>
      <w:r>
        <w:t xml:space="preserve"> Die vraag wordt vandaag ook aan ons gesteld. </w:t>
      </w:r>
      <w:r w:rsidRPr="008329BC">
        <w:t>Wie</w:t>
      </w:r>
      <w:r>
        <w:t xml:space="preserve"> Hij voor ons is moeten we niet in de eerste plaats laten horen in mooie woorden, maar laten zien in onze levenshouding. Dat kwam duidelijk tot uiting in de lezing uit de Jakobusbrief. </w:t>
      </w:r>
      <w:r>
        <w:rPr>
          <w:i/>
        </w:rPr>
        <w:t>‘Wat baat het een mens’</w:t>
      </w:r>
      <w:r>
        <w:t xml:space="preserve">, zegt Jakobus, </w:t>
      </w:r>
      <w:r>
        <w:rPr>
          <w:i/>
        </w:rPr>
        <w:t>‘te beweren dat hij geloof heeft, als hij geen daden kan laten zien. Stel: iemand heeft geen kleren en niets om te eten, en iemand van u zegt: ‘Geluk ermee, houd u warm, en eet maar goed’, en hij zou niets doen om in de nood van die mens te voorzien, wat heeft dat dan voor zin?’</w:t>
      </w:r>
    </w:p>
    <w:p w:rsidR="00C24822" w:rsidRDefault="00C24822" w:rsidP="00C24822">
      <w:pPr>
        <w:jc w:val="both"/>
      </w:pPr>
      <w:r>
        <w:t xml:space="preserve">Dus: geloof dat zich niet uit in daden, is dood. Mag ons geloof dan ook </w:t>
      </w:r>
      <w:proofErr w:type="spellStart"/>
      <w:r>
        <w:t>levengevend</w:t>
      </w:r>
      <w:proofErr w:type="spellEnd"/>
      <w:r>
        <w:t xml:space="preserve"> zijn!</w:t>
      </w:r>
    </w:p>
    <w:p w:rsidR="00C24822" w:rsidRPr="00320058" w:rsidRDefault="00C24822" w:rsidP="00C24822">
      <w:pPr>
        <w:jc w:val="both"/>
        <w:rPr>
          <w:sz w:val="16"/>
          <w:szCs w:val="16"/>
        </w:rPr>
      </w:pPr>
    </w:p>
    <w:p w:rsidR="00C24822" w:rsidRDefault="00C24822" w:rsidP="00C24822">
      <w:pPr>
        <w:jc w:val="center"/>
      </w:pPr>
      <w:r>
        <w:rPr>
          <w:noProof/>
          <w:lang w:eastAsia="nl-BE"/>
        </w:rPr>
        <w:drawing>
          <wp:inline distT="0" distB="0" distL="0" distR="0">
            <wp:extent cx="4105275" cy="4391025"/>
            <wp:effectExtent l="0" t="0" r="9525" b="9525"/>
            <wp:docPr id="1" name="Afbeelding 1" descr="F:\DATA\heft-daten\bilder\3289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2892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5275" cy="4391025"/>
                    </a:xfrm>
                    <a:prstGeom prst="rect">
                      <a:avLst/>
                    </a:prstGeom>
                    <a:noFill/>
                    <a:ln>
                      <a:noFill/>
                    </a:ln>
                  </pic:spPr>
                </pic:pic>
              </a:graphicData>
            </a:graphic>
          </wp:inline>
        </w:drawing>
      </w:r>
    </w:p>
    <w:p w:rsidR="00C24822" w:rsidRPr="00320058" w:rsidRDefault="00C24822" w:rsidP="00C24822">
      <w:pPr>
        <w:jc w:val="center"/>
        <w:rPr>
          <w:i/>
          <w:sz w:val="20"/>
          <w:szCs w:val="20"/>
        </w:rPr>
      </w:pPr>
      <w:r w:rsidRPr="00320058">
        <w:rPr>
          <w:i/>
          <w:sz w:val="20"/>
          <w:szCs w:val="20"/>
        </w:rPr>
        <w:t xml:space="preserve">‘Wie zegt gij dat Ik ben?’, Cornelia </w:t>
      </w:r>
      <w:proofErr w:type="spellStart"/>
      <w:r w:rsidRPr="00320058">
        <w:rPr>
          <w:i/>
          <w:sz w:val="20"/>
          <w:szCs w:val="20"/>
        </w:rPr>
        <w:t>Schlemmer</w:t>
      </w:r>
      <w:proofErr w:type="spellEnd"/>
    </w:p>
    <w:p w:rsidR="00C24822" w:rsidRPr="00320058" w:rsidRDefault="00C24822" w:rsidP="00C24822">
      <w:pPr>
        <w:jc w:val="both"/>
        <w:rPr>
          <w:sz w:val="16"/>
          <w:szCs w:val="16"/>
        </w:rPr>
      </w:pPr>
    </w:p>
    <w:p w:rsidR="00C24822" w:rsidRDefault="00C24822" w:rsidP="00C24822">
      <w:pPr>
        <w:jc w:val="both"/>
        <w:rPr>
          <w:i/>
        </w:rPr>
      </w:pPr>
      <w:r>
        <w:rPr>
          <w:i/>
        </w:rPr>
        <w:t xml:space="preserve">Jan Verheyen – Lier. </w:t>
      </w:r>
    </w:p>
    <w:p w:rsidR="00C24822" w:rsidRDefault="00C24822" w:rsidP="00C24822">
      <w:pPr>
        <w:jc w:val="both"/>
        <w:rPr>
          <w:i/>
        </w:rPr>
      </w:pPr>
      <w:r>
        <w:rPr>
          <w:i/>
        </w:rPr>
        <w:t>24</w:t>
      </w:r>
      <w:r w:rsidRPr="00233CB9">
        <w:rPr>
          <w:i/>
          <w:vertAlign w:val="superscript"/>
        </w:rPr>
        <w:t>ste</w:t>
      </w:r>
      <w:r>
        <w:rPr>
          <w:i/>
        </w:rPr>
        <w:t xml:space="preserve"> zondag door het jaar B – 16.9.2018 </w:t>
      </w:r>
    </w:p>
    <w:p w:rsidR="00FE3B2B" w:rsidRPr="00C24822" w:rsidRDefault="00C24822" w:rsidP="00C24822">
      <w:pPr>
        <w:jc w:val="both"/>
        <w:rPr>
          <w:i/>
        </w:rPr>
      </w:pPr>
      <w:r>
        <w:rPr>
          <w:i/>
        </w:rPr>
        <w:t>(Inspiratie: o.a. preken van 17.9.2006 en 16.9.2012)</w:t>
      </w:r>
      <w:bookmarkStart w:id="0" w:name="_GoBack"/>
      <w:bookmarkEnd w:id="0"/>
    </w:p>
    <w:sectPr w:rsidR="00FE3B2B" w:rsidRPr="00C248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822"/>
    <w:rsid w:val="00C24822"/>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4822"/>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24822"/>
    <w:rPr>
      <w:rFonts w:ascii="Tahoma" w:hAnsi="Tahoma" w:cs="Tahoma"/>
      <w:sz w:val="16"/>
      <w:szCs w:val="16"/>
    </w:rPr>
  </w:style>
  <w:style w:type="character" w:customStyle="1" w:styleId="BallontekstChar">
    <w:name w:val="Ballontekst Char"/>
    <w:basedOn w:val="Standaardalinea-lettertype"/>
    <w:link w:val="Ballontekst"/>
    <w:uiPriority w:val="99"/>
    <w:semiHidden/>
    <w:rsid w:val="00C24822"/>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4822"/>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24822"/>
    <w:rPr>
      <w:rFonts w:ascii="Tahoma" w:hAnsi="Tahoma" w:cs="Tahoma"/>
      <w:sz w:val="16"/>
      <w:szCs w:val="16"/>
    </w:rPr>
  </w:style>
  <w:style w:type="character" w:customStyle="1" w:styleId="BallontekstChar">
    <w:name w:val="Ballontekst Char"/>
    <w:basedOn w:val="Standaardalinea-lettertype"/>
    <w:link w:val="Ballontekst"/>
    <w:uiPriority w:val="99"/>
    <w:semiHidden/>
    <w:rsid w:val="00C24822"/>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848</Words>
  <Characters>4668</Characters>
  <Application>Microsoft Office Word</Application>
  <DocSecurity>0</DocSecurity>
  <Lines>38</Lines>
  <Paragraphs>11</Paragraphs>
  <ScaleCrop>false</ScaleCrop>
  <Company/>
  <LinksUpToDate>false</LinksUpToDate>
  <CharactersWithSpaces>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2018-09-13T21:25:00Z</dcterms:created>
  <dcterms:modified xsi:type="dcterms:W3CDTF">2018-09-13T21:26:00Z</dcterms:modified>
</cp:coreProperties>
</file>