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500" w:rsidRDefault="001D7500" w:rsidP="001D7500">
      <w:pPr>
        <w:pStyle w:val="Plattetekst2"/>
        <w:rPr>
          <w:b/>
          <w:u w:val="single"/>
        </w:rPr>
      </w:pPr>
      <w:r>
        <w:rPr>
          <w:b/>
          <w:u w:val="single"/>
        </w:rPr>
        <w:t>Homilie – Zevenentwintigste zondag door het jaar – jaar B                                 05.10.2003</w:t>
      </w:r>
    </w:p>
    <w:p w:rsidR="001D7500" w:rsidRPr="003330D3" w:rsidRDefault="001D7500" w:rsidP="001D7500">
      <w:pPr>
        <w:pStyle w:val="Plattetekst2"/>
        <w:rPr>
          <w:i/>
        </w:rPr>
      </w:pPr>
      <w:r>
        <w:rPr>
          <w:i/>
        </w:rPr>
        <w:t>Genesis 2, 18-24 / Hebreeën 2, 9-11 / Marcus 10, 2-16</w:t>
      </w:r>
    </w:p>
    <w:p w:rsidR="001D7500" w:rsidRDefault="001D7500" w:rsidP="001D7500">
      <w:pPr>
        <w:pStyle w:val="Plattetekst2"/>
      </w:pPr>
    </w:p>
    <w:p w:rsidR="001D7500" w:rsidRDefault="001D7500" w:rsidP="001D7500">
      <w:pPr>
        <w:pStyle w:val="Plattetekst2"/>
      </w:pPr>
      <w:r>
        <w:t xml:space="preserve">De Farizeeën willen Jezus nog maar eens in het nauw drijven. Deze keer met een vraag over de al of niet verbreekbaarheid van het huwelijk. </w:t>
      </w:r>
    </w:p>
    <w:p w:rsidR="001D7500" w:rsidRDefault="001D7500" w:rsidP="001D7500">
      <w:pPr>
        <w:pStyle w:val="Plattetekst2"/>
      </w:pPr>
      <w:r>
        <w:t xml:space="preserve">Volgens de joodse wet mocht alleen de man zijn vrouw wegzenden en niet omgekeerd. Wel moest hij een scheidingsbrief opstellen, maar over de inhoud was men het niet eens. Heel dikwijls was er dus willekeur in het spel, met het gevolg dat de vrouw, helemaal rechteloos, aan haar lot was overgelaten. Nu wilden de Farizeeën weten hoe Jezus over die regelgeving van Mozes dacht. Maar Jezus gaat daar nauwelijks op in. Tegenover die enge huwelijksopvatting van toen plaatst Jezus de warmte van het scheppingsverhaal, waar God man en vrouw laat delen in zijn bekwaamheid om grenzeloos lief te hebben. En tegelijk pleit Hij voor de onverbreekbaarheid van het huwelijk als een opdracht voor beide partners: </w:t>
      </w:r>
      <w:r>
        <w:rPr>
          <w:i/>
        </w:rPr>
        <w:t>‘Wat God verbonden heeft, mag een mens niet scheiden’</w:t>
      </w:r>
      <w:r>
        <w:t>. Dit zou geen probleem mogen zijn, want wie het gebod van de liefde probeert te onderhouden, vraagt zich niet af hoever die verplichting reikt om samen te blijven en is zeker niet op zoek naar argumenten om uit elkaar te gaan en scheidingsbrieven op te stellen.</w:t>
      </w:r>
    </w:p>
    <w:p w:rsidR="001D7500" w:rsidRPr="003330D3" w:rsidRDefault="001D7500" w:rsidP="001D7500">
      <w:pPr>
        <w:pStyle w:val="Plattetekst2"/>
        <w:rPr>
          <w:sz w:val="16"/>
          <w:szCs w:val="16"/>
        </w:rPr>
      </w:pPr>
    </w:p>
    <w:p w:rsidR="001D7500" w:rsidRDefault="001D7500" w:rsidP="001D7500">
      <w:pPr>
        <w:pStyle w:val="Plattetekst2"/>
      </w:pPr>
      <w:r>
        <w:t xml:space="preserve">Een evangelie als dit kan ons niet onberoerd laten. Echtscheiding blijft een ramp voor hen die het meemaken, zelfs als het in de gegeven omstandigheden de enige uitweg is. Veel rusteloze dagen en slapeloze nachten zijn aan het effectief weggaan van elkaar voorafgegaan. Nachten van wakker liggen en tranen, dagen van hopen en wanhopen. Als de liefde mislukt kunnen mensen in de diepste ellende geraken en wonden oplopen die haast niet te genezen zijn. </w:t>
      </w:r>
    </w:p>
    <w:p w:rsidR="001D7500" w:rsidRPr="003330D3" w:rsidRDefault="001D7500" w:rsidP="001D7500">
      <w:pPr>
        <w:pStyle w:val="Plattetekst2"/>
        <w:rPr>
          <w:sz w:val="16"/>
          <w:szCs w:val="16"/>
        </w:rPr>
      </w:pPr>
    </w:p>
    <w:p w:rsidR="001D7500" w:rsidRDefault="001D7500" w:rsidP="001D7500">
      <w:pPr>
        <w:pStyle w:val="Plattetekst2"/>
      </w:pPr>
      <w:r>
        <w:t xml:space="preserve">Wat doen wij als gelovige kerkgemeenschap om zulk dramatisch gebeuren op te vangen? Want volgens een mooie uitspraak van de oosterse wijze </w:t>
      </w:r>
      <w:proofErr w:type="spellStart"/>
      <w:r>
        <w:t>Kahlil</w:t>
      </w:r>
      <w:proofErr w:type="spellEnd"/>
      <w:r>
        <w:t xml:space="preserve"> </w:t>
      </w:r>
      <w:proofErr w:type="spellStart"/>
      <w:r>
        <w:t>Gibran</w:t>
      </w:r>
      <w:proofErr w:type="spellEnd"/>
      <w:r>
        <w:t xml:space="preserve"> </w:t>
      </w:r>
      <w:r>
        <w:rPr>
          <w:i/>
        </w:rPr>
        <w:t>‘kan geen enkel blad geel worden zonder het stille meeleven van heel de boom’</w:t>
      </w:r>
      <w:r>
        <w:t>. Onze kerkgemeenschap is mensen heel nabij wanneer ze trouw beloven, maar zijn we er ook als mensen moeten toegeven dat ze die belofte niet konden waarmaken? Willen wij enkel delen in de vreugde van het beloftevolle, of zijn we er ook in het verdriet om de mislukking?</w:t>
      </w:r>
    </w:p>
    <w:p w:rsidR="001D7500" w:rsidRPr="009E3027" w:rsidRDefault="001D7500" w:rsidP="001D7500">
      <w:pPr>
        <w:pStyle w:val="Plattetekst2"/>
        <w:rPr>
          <w:sz w:val="16"/>
          <w:szCs w:val="16"/>
        </w:rPr>
      </w:pPr>
    </w:p>
    <w:p w:rsidR="001D7500" w:rsidRDefault="001D7500" w:rsidP="001D7500">
      <w:pPr>
        <w:pStyle w:val="Plattetekst2"/>
      </w:pPr>
      <w:r>
        <w:t xml:space="preserve">De eerste opdracht van de kerkgemeenschap in verband met het huwelijk is het evangelisch ideaal van liefde en trouw in herinnering te brengen en te blijven verkondigen als Gods droom en Gods bedoeling. In de lezing uit het boek Genesis wordt dat prachtig en heel poëtisch uitgedrukt. De trouwbelofte die man en vrouw tegenover elkaar uitspreken op hun huwelijksdag drukt uit dat ze voor elkaar willen zijn wat God wil zijn voor zijn volk: </w:t>
      </w:r>
      <w:r>
        <w:rPr>
          <w:i/>
        </w:rPr>
        <w:t>‘Ik ben er en Ik zal er zijn voor u’</w:t>
      </w:r>
      <w:r>
        <w:t xml:space="preserve">. Dat is ten andere de betekenis van ‘Jahwe’, Gods naam in de bijbel. ‘Ik ben er en ik zal er voor jou zijn’ elk moment, in alle omstandigheden en voor altijd, ik laat je niet in de steek. De hele bijbel is één groot verhaal hoe God voordoet wat liefhebben is. En dat verhaal moet gehuwde mensen inspireren tot wederzijdse liefde en trouw in goede en kwade dagen. Dat ideaal moeten wij als kerk blijven verkondingen, we mogen er niets afdoen en we moeten erover blijven spreken, ook in onze dagen. </w:t>
      </w:r>
    </w:p>
    <w:p w:rsidR="001D7500" w:rsidRPr="009E3027" w:rsidRDefault="001D7500" w:rsidP="001D7500">
      <w:pPr>
        <w:pStyle w:val="Plattetekst2"/>
        <w:rPr>
          <w:sz w:val="16"/>
          <w:szCs w:val="16"/>
        </w:rPr>
      </w:pPr>
    </w:p>
    <w:p w:rsidR="001D7500" w:rsidRDefault="001D7500" w:rsidP="001D7500">
      <w:pPr>
        <w:pStyle w:val="Plattetekst2"/>
      </w:pPr>
      <w:r>
        <w:t xml:space="preserve">Maar wat als het toch niet lukt? Hebben wij als kerkgemeenschap dan ook niet de opdracht om Gods barmhartigheid te verkondigen en gestalte te geven? Wat als mensen hopeloos zijn vastgelopen in hun relatie? Ook hier zullen wij als kerk het evangelie moeten verkondigen en dat is dan de boodschap van Gods barmhartigheid, van vergeving, van mildheid en begrip, zoals ook tot uiting komt in dat eeuwig liefdesverhaal van God met de mensen. Wij mogen het geknakte riet niet verder breken. In het evangelie is geen enkele situatie uitzichtloos, aan ieder mens wordt toekomst geschonken. Het is niet omdat een mens een mislukking heeft gekend, dat hij verder heel zijn leven in die mislukking moet blijven vastzitten. </w:t>
      </w:r>
    </w:p>
    <w:p w:rsidR="001D7500" w:rsidRPr="007508CF" w:rsidRDefault="001D7500" w:rsidP="001D7500">
      <w:pPr>
        <w:pStyle w:val="Plattetekst2"/>
        <w:rPr>
          <w:sz w:val="16"/>
          <w:szCs w:val="16"/>
        </w:rPr>
      </w:pPr>
    </w:p>
    <w:p w:rsidR="001D7500" w:rsidRDefault="001D7500" w:rsidP="001D7500">
      <w:pPr>
        <w:pStyle w:val="Plattetekst2"/>
      </w:pPr>
      <w:r>
        <w:lastRenderedPageBreak/>
        <w:t xml:space="preserve">Ook wij zijn geroepen om ‘bij elkaar te staan’ en ‘elkaar bij te staan’. Ook tot ons zegt Jezus: </w:t>
      </w:r>
      <w:r>
        <w:rPr>
          <w:i/>
        </w:rPr>
        <w:t>‘veroordeel niet en je zult niet veroordeeld worden’</w:t>
      </w:r>
      <w:r>
        <w:t xml:space="preserve">. Wie zijn wij dat wij te oordelen hebben over het leven van anderen? Kunnen wij oordelen over het hart van een ander? En wie kan de grens bepalen tussen persoonlijke schuld en onmacht? Gods barmhartigheid vraagt dat we elke veroordeling achterwege laten. Laten we het oordeel maar aan God over. Die weet wat er in het hart van de mens omgaat. En wij van onze kant worden opgeroepen om bij menselijke mislukking en gebrokenheid ‘bij elkaar te staan’ en ‘elkaar bij te staan’, zodat mensen iets ervaren mogen van die ‘warm-hartigheid’ van God. </w:t>
      </w:r>
    </w:p>
    <w:p w:rsidR="001D7500" w:rsidRPr="007508CF" w:rsidRDefault="001D7500" w:rsidP="001D7500">
      <w:pPr>
        <w:pStyle w:val="Plattetekst2"/>
        <w:rPr>
          <w:sz w:val="16"/>
          <w:szCs w:val="16"/>
        </w:rPr>
      </w:pPr>
    </w:p>
    <w:p w:rsidR="001D7500" w:rsidRDefault="001D7500" w:rsidP="001D7500">
      <w:pPr>
        <w:pStyle w:val="Plattetekst2"/>
      </w:pPr>
      <w:r>
        <w:t>Volmaakte huwelijken bestaan niet, maar er zijn er wel gelukkige. En elk gelukkig huwelijk is een grote zegen. Samen feesten en samen treuren, samen winnen en samen verliezen, samen bidden, samen danken, samen genieten en samen zorgen. Je aanvaard weten en samen de juiste toon zoeken. Alles samen en toch jezelf kunnen zijn met al je beperkingen. Weten dat je fouten maakt en toch steeds opnieuw mogen beginnen. ‘We hebben soms stevige ruzie’, zei een vrouw eens, ‘maar het fijne is dat je het weer goed kunt maken’. Dat alles door de stille kracht die liefde heet. En dat is het wat God met mensen bedoelde van in den beginne.</w:t>
      </w:r>
    </w:p>
    <w:p w:rsidR="001D7500" w:rsidRDefault="001D7500" w:rsidP="001D7500">
      <w:pPr>
        <w:pStyle w:val="Plattetekst2"/>
      </w:pPr>
    </w:p>
    <w:p w:rsidR="001D7500" w:rsidRDefault="001D7500" w:rsidP="001D7500">
      <w:pPr>
        <w:pStyle w:val="Plattetekst2"/>
      </w:pPr>
      <w:r>
        <w:t xml:space="preserve">En als het dan toch niet lukt, als het toch tot een breuk komt, als alleen een scheiding nog mogelijk is, mag iedereen weten dat men toch zeker in de Kerk altijd welkom is. Het is hier geen schouwburg of concertzaal met eerste, tweede en derde rang-plaatsen. Hier heeft iedereen zijn plaats, jong en oud, kinderen en volwassenen. Hier zijn geen </w:t>
      </w:r>
      <w:proofErr w:type="spellStart"/>
      <w:r>
        <w:t>tweederangsmensen</w:t>
      </w:r>
      <w:proofErr w:type="spellEnd"/>
      <w:r>
        <w:t xml:space="preserve">. </w:t>
      </w:r>
    </w:p>
    <w:p w:rsidR="001D7500" w:rsidRDefault="001D7500" w:rsidP="001D7500">
      <w:pPr>
        <w:pStyle w:val="Plattetekst2"/>
      </w:pPr>
    </w:p>
    <w:p w:rsidR="009A7D44" w:rsidRDefault="009A7D44" w:rsidP="009A7D44">
      <w:pPr>
        <w:pStyle w:val="Plattetekst2"/>
        <w:jc w:val="center"/>
      </w:pPr>
      <w:r>
        <w:rPr>
          <w:noProof/>
          <w:lang w:eastAsia="nl-BE"/>
        </w:rPr>
        <w:drawing>
          <wp:inline distT="0" distB="0" distL="0" distR="0">
            <wp:extent cx="4015740" cy="4206240"/>
            <wp:effectExtent l="0" t="0" r="3810" b="3810"/>
            <wp:docPr id="2" name="Afbeelding 2" descr="F:\DATA\heft-daten\bilder\2018-27So-B-00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heft-daten\bilder\2018-27So-B-001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15740" cy="4206240"/>
                    </a:xfrm>
                    <a:prstGeom prst="rect">
                      <a:avLst/>
                    </a:prstGeom>
                    <a:noFill/>
                    <a:ln>
                      <a:noFill/>
                    </a:ln>
                  </pic:spPr>
                </pic:pic>
              </a:graphicData>
            </a:graphic>
          </wp:inline>
        </w:drawing>
      </w:r>
    </w:p>
    <w:p w:rsidR="009A7D44" w:rsidRPr="00AE3653" w:rsidRDefault="009A7D44" w:rsidP="009A7D44">
      <w:pPr>
        <w:pStyle w:val="Plattetekst2"/>
        <w:jc w:val="center"/>
        <w:rPr>
          <w:i/>
          <w:sz w:val="20"/>
        </w:rPr>
      </w:pPr>
      <w:r w:rsidRPr="00AE3653">
        <w:rPr>
          <w:i/>
          <w:sz w:val="20"/>
        </w:rPr>
        <w:t>‘Deze twee zullen één vlees worden’ (Mc. 10, 8)</w:t>
      </w:r>
    </w:p>
    <w:p w:rsidR="009A7D44" w:rsidRDefault="009A7D44" w:rsidP="001D7500">
      <w:pPr>
        <w:pStyle w:val="Plattetekst2"/>
      </w:pPr>
      <w:bookmarkStart w:id="0" w:name="_GoBack"/>
      <w:bookmarkEnd w:id="0"/>
    </w:p>
    <w:p w:rsidR="001D7500" w:rsidRDefault="001D7500" w:rsidP="001D7500">
      <w:pPr>
        <w:pStyle w:val="Plattetekst2"/>
        <w:rPr>
          <w:i/>
        </w:rPr>
      </w:pPr>
      <w:r>
        <w:rPr>
          <w:i/>
        </w:rPr>
        <w:t xml:space="preserve">Jan Verheyen – Lier. </w:t>
      </w:r>
    </w:p>
    <w:p w:rsidR="00FE3B2B" w:rsidRPr="001D7500" w:rsidRDefault="001D7500" w:rsidP="001D7500">
      <w:pPr>
        <w:pStyle w:val="Plattetekst2"/>
        <w:rPr>
          <w:i/>
        </w:rPr>
      </w:pPr>
      <w:r>
        <w:rPr>
          <w:i/>
        </w:rPr>
        <w:t>27</w:t>
      </w:r>
      <w:r>
        <w:rPr>
          <w:i/>
          <w:vertAlign w:val="superscript"/>
        </w:rPr>
        <w:t>ste</w:t>
      </w:r>
      <w:r>
        <w:rPr>
          <w:i/>
        </w:rPr>
        <w:t xml:space="preserve"> zondag door het jaar B – 7.10.2018 (herwerking preek 5.10.2003)</w:t>
      </w:r>
    </w:p>
    <w:sectPr w:rsidR="00FE3B2B" w:rsidRPr="001D75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500"/>
    <w:rsid w:val="001D7500"/>
    <w:rsid w:val="009A7D44"/>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1D7500"/>
    <w:pPr>
      <w:spacing w:after="0" w:line="240" w:lineRule="auto"/>
      <w:jc w:val="both"/>
    </w:pPr>
    <w:rPr>
      <w:rFonts w:ascii="Times New Roman" w:eastAsia="Times New Roman" w:hAnsi="Times New Roman" w:cs="Times New Roman"/>
      <w:sz w:val="24"/>
      <w:szCs w:val="20"/>
      <w:lang w:eastAsia="nl-NL"/>
    </w:rPr>
  </w:style>
  <w:style w:type="character" w:customStyle="1" w:styleId="Plattetekst2Char">
    <w:name w:val="Platte tekst 2 Char"/>
    <w:basedOn w:val="Standaardalinea-lettertype"/>
    <w:link w:val="Plattetekst2"/>
    <w:rsid w:val="001D7500"/>
    <w:rPr>
      <w:rFonts w:ascii="Times New Roman" w:eastAsia="Times New Roman" w:hAnsi="Times New Roman" w:cs="Times New Roman"/>
      <w:sz w:val="24"/>
      <w:szCs w:val="20"/>
      <w:lang w:eastAsia="nl-NL"/>
    </w:rPr>
  </w:style>
  <w:style w:type="paragraph" w:styleId="Ballontekst">
    <w:name w:val="Balloon Text"/>
    <w:basedOn w:val="Standaard"/>
    <w:link w:val="BallontekstChar"/>
    <w:uiPriority w:val="99"/>
    <w:semiHidden/>
    <w:unhideWhenUsed/>
    <w:rsid w:val="001D75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75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2">
    <w:name w:val="Body Text 2"/>
    <w:basedOn w:val="Standaard"/>
    <w:link w:val="Plattetekst2Char"/>
    <w:rsid w:val="001D7500"/>
    <w:pPr>
      <w:spacing w:after="0" w:line="240" w:lineRule="auto"/>
      <w:jc w:val="both"/>
    </w:pPr>
    <w:rPr>
      <w:rFonts w:ascii="Times New Roman" w:eastAsia="Times New Roman" w:hAnsi="Times New Roman" w:cs="Times New Roman"/>
      <w:sz w:val="24"/>
      <w:szCs w:val="20"/>
      <w:lang w:eastAsia="nl-NL"/>
    </w:rPr>
  </w:style>
  <w:style w:type="character" w:customStyle="1" w:styleId="Plattetekst2Char">
    <w:name w:val="Platte tekst 2 Char"/>
    <w:basedOn w:val="Standaardalinea-lettertype"/>
    <w:link w:val="Plattetekst2"/>
    <w:rsid w:val="001D7500"/>
    <w:rPr>
      <w:rFonts w:ascii="Times New Roman" w:eastAsia="Times New Roman" w:hAnsi="Times New Roman" w:cs="Times New Roman"/>
      <w:sz w:val="24"/>
      <w:szCs w:val="20"/>
      <w:lang w:eastAsia="nl-NL"/>
    </w:rPr>
  </w:style>
  <w:style w:type="paragraph" w:styleId="Ballontekst">
    <w:name w:val="Balloon Text"/>
    <w:basedOn w:val="Standaard"/>
    <w:link w:val="BallontekstChar"/>
    <w:uiPriority w:val="99"/>
    <w:semiHidden/>
    <w:unhideWhenUsed/>
    <w:rsid w:val="001D75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75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890</Words>
  <Characters>4899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2018-10-05T14:36:00Z</dcterms:created>
  <dcterms:modified xsi:type="dcterms:W3CDTF">2018-10-05T14:44:00Z</dcterms:modified>
</cp:coreProperties>
</file>