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D3566" w:rsidTr="00DD3566">
        <w:tc>
          <w:tcPr>
            <w:tcW w:w="4672" w:type="dxa"/>
          </w:tcPr>
          <w:p w:rsidR="00DD3566" w:rsidRDefault="00DD3566" w:rsidP="007E2E6E">
            <w:pPr>
              <w:spacing w:after="0"/>
              <w:jc w:val="left"/>
              <w:rPr>
                <w:b/>
                <w:sz w:val="24"/>
                <w:szCs w:val="24"/>
              </w:rPr>
            </w:pPr>
            <w:r w:rsidRPr="007D148B">
              <w:rPr>
                <w:b/>
                <w:noProof/>
                <w:sz w:val="24"/>
                <w:szCs w:val="24"/>
              </w:rPr>
              <w:drawing>
                <wp:anchor distT="0" distB="0" distL="114300" distR="114300" simplePos="0" relativeHeight="251659264" behindDoc="0" locked="0" layoutInCell="1" allowOverlap="1" wp14:anchorId="5A179D85" wp14:editId="5702D8A6">
                  <wp:simplePos x="0" y="0"/>
                  <wp:positionH relativeFrom="margin">
                    <wp:posOffset>-41275</wp:posOffset>
                  </wp:positionH>
                  <wp:positionV relativeFrom="paragraph">
                    <wp:posOffset>0</wp:posOffset>
                  </wp:positionV>
                  <wp:extent cx="1205230" cy="675146"/>
                  <wp:effectExtent l="0" t="0" r="0" b="0"/>
                  <wp:wrapSquare wrapText="bothSides"/>
                  <wp:docPr id="3" name="Afbeelding 0" descr="Naamlo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aamloo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6751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3" w:type="dxa"/>
          </w:tcPr>
          <w:p w:rsidR="00DD3566" w:rsidRDefault="00DD3566" w:rsidP="007E2E6E">
            <w:pPr>
              <w:spacing w:after="0"/>
              <w:jc w:val="left"/>
              <w:rPr>
                <w:b/>
                <w:sz w:val="24"/>
                <w:szCs w:val="24"/>
              </w:rPr>
            </w:pPr>
            <w:r w:rsidRPr="002267F6">
              <w:rPr>
                <w:noProof/>
              </w:rPr>
              <w:drawing>
                <wp:anchor distT="0" distB="0" distL="114300" distR="114300" simplePos="0" relativeHeight="251661312" behindDoc="1" locked="0" layoutInCell="1" allowOverlap="1" wp14:anchorId="0E7803FB" wp14:editId="2D3D6244">
                  <wp:simplePos x="0" y="0"/>
                  <wp:positionH relativeFrom="column">
                    <wp:posOffset>1080770</wp:posOffset>
                  </wp:positionH>
                  <wp:positionV relativeFrom="page">
                    <wp:posOffset>34925</wp:posOffset>
                  </wp:positionV>
                  <wp:extent cx="1816100" cy="70827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471" t="10564" r="2595" b="6167"/>
                          <a:stretch/>
                        </pic:blipFill>
                        <pic:spPr bwMode="auto">
                          <a:xfrm>
                            <a:off x="0" y="0"/>
                            <a:ext cx="1816100" cy="7082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tc>
      </w:tr>
      <w:tr w:rsidR="00DD3566" w:rsidTr="00DD3566">
        <w:tc>
          <w:tcPr>
            <w:tcW w:w="4672" w:type="dxa"/>
          </w:tcPr>
          <w:p w:rsidR="00DD3566" w:rsidRPr="007D148B" w:rsidRDefault="00DD3566" w:rsidP="00DD3566">
            <w:pPr>
              <w:rPr>
                <w:b/>
                <w:noProof/>
                <w:sz w:val="24"/>
                <w:szCs w:val="24"/>
              </w:rPr>
            </w:pPr>
            <w:r w:rsidRPr="00A73E2B">
              <w:rPr>
                <w:b/>
                <w:color w:val="943634" w:themeColor="accent2" w:themeShade="BF"/>
                <w:sz w:val="24"/>
                <w:szCs w:val="24"/>
              </w:rPr>
              <w:t>VICARIAAT ONDERWIJS</w:t>
            </w:r>
          </w:p>
        </w:tc>
        <w:tc>
          <w:tcPr>
            <w:tcW w:w="4673" w:type="dxa"/>
          </w:tcPr>
          <w:p w:rsidR="00DD3566" w:rsidRDefault="00DD3566" w:rsidP="007E2E6E">
            <w:pPr>
              <w:spacing w:after="0"/>
              <w:jc w:val="left"/>
              <w:rPr>
                <w:b/>
                <w:sz w:val="24"/>
                <w:szCs w:val="24"/>
              </w:rPr>
            </w:pPr>
          </w:p>
        </w:tc>
      </w:tr>
    </w:tbl>
    <w:p w:rsidR="003B4D73" w:rsidRPr="007D148B" w:rsidRDefault="003B4D73" w:rsidP="007E2E6E">
      <w:pPr>
        <w:spacing w:after="0"/>
        <w:jc w:val="left"/>
        <w:rPr>
          <w:b/>
          <w:sz w:val="24"/>
          <w:szCs w:val="24"/>
        </w:rPr>
      </w:pPr>
    </w:p>
    <w:p w:rsidR="00A73E2B" w:rsidRDefault="0063431C" w:rsidP="00A73E2B">
      <w:pPr>
        <w:jc w:val="right"/>
        <w:rPr>
          <w:b/>
          <w:sz w:val="24"/>
          <w:szCs w:val="24"/>
        </w:rPr>
      </w:pPr>
      <w:r>
        <w:rPr>
          <w:b/>
          <w:sz w:val="24"/>
          <w:szCs w:val="24"/>
        </w:rPr>
        <w:t>KIJKWIJZER</w:t>
      </w:r>
    </w:p>
    <w:p w:rsidR="00A73E2B" w:rsidRDefault="0063431C" w:rsidP="00A73E2B">
      <w:pPr>
        <w:jc w:val="right"/>
        <w:rPr>
          <w:b/>
          <w:sz w:val="24"/>
          <w:szCs w:val="24"/>
        </w:rPr>
      </w:pPr>
      <w:r>
        <w:rPr>
          <w:b/>
          <w:sz w:val="24"/>
          <w:szCs w:val="24"/>
        </w:rPr>
        <w:t>Opmaken van een dossier capaciteit</w:t>
      </w:r>
    </w:p>
    <w:p w:rsidR="00A73E2B" w:rsidRDefault="0063431C" w:rsidP="00A73E2B">
      <w:pPr>
        <w:pBdr>
          <w:bottom w:val="single" w:sz="4" w:space="1" w:color="auto"/>
        </w:pBdr>
        <w:jc w:val="right"/>
        <w:rPr>
          <w:b/>
          <w:sz w:val="24"/>
          <w:szCs w:val="24"/>
        </w:rPr>
      </w:pPr>
      <w:r>
        <w:rPr>
          <w:b/>
          <w:sz w:val="24"/>
          <w:szCs w:val="24"/>
        </w:rPr>
        <w:t>2018_11_10</w:t>
      </w:r>
    </w:p>
    <w:p w:rsidR="00A73E2B" w:rsidRDefault="00A73E2B" w:rsidP="00A73E2B">
      <w:pPr>
        <w:jc w:val="left"/>
        <w:rPr>
          <w:b/>
          <w:sz w:val="24"/>
          <w:szCs w:val="24"/>
        </w:rPr>
      </w:pPr>
    </w:p>
    <w:p w:rsidR="00A73E2B" w:rsidRDefault="0063431C" w:rsidP="00A73E2B">
      <w:pPr>
        <w:jc w:val="left"/>
        <w:rPr>
          <w:b/>
          <w:sz w:val="24"/>
          <w:szCs w:val="24"/>
        </w:rPr>
      </w:pPr>
      <w:r>
        <w:rPr>
          <w:b/>
          <w:sz w:val="24"/>
          <w:szCs w:val="24"/>
        </w:rPr>
        <w:t>Kijkwijzer voor het opmaken van een aanvraag</w:t>
      </w:r>
      <w:r w:rsidR="00E837B7">
        <w:rPr>
          <w:b/>
          <w:sz w:val="24"/>
          <w:szCs w:val="24"/>
        </w:rPr>
        <w:t>dossier</w:t>
      </w:r>
      <w:r>
        <w:rPr>
          <w:b/>
          <w:sz w:val="24"/>
          <w:szCs w:val="24"/>
        </w:rPr>
        <w:t xml:space="preserve"> capaciteit</w:t>
      </w:r>
    </w:p>
    <w:p w:rsidR="0063431C" w:rsidRDefault="0063431C" w:rsidP="00A73E2B">
      <w:pPr>
        <w:jc w:val="left"/>
        <w:rPr>
          <w:b/>
          <w:sz w:val="24"/>
          <w:szCs w:val="24"/>
        </w:rPr>
      </w:pPr>
    </w:p>
    <w:p w:rsidR="0063431C" w:rsidRDefault="0063431C" w:rsidP="00A73E2B">
      <w:pPr>
        <w:jc w:val="left"/>
        <w:rPr>
          <w:sz w:val="22"/>
          <w:szCs w:val="24"/>
        </w:rPr>
      </w:pPr>
      <w:r>
        <w:rPr>
          <w:sz w:val="22"/>
          <w:szCs w:val="24"/>
        </w:rPr>
        <w:t>In het kader van de toegekende capaciteitsmiddelen aan jouw gemeente/stad</w:t>
      </w:r>
      <w:r w:rsidR="00A2007A">
        <w:rPr>
          <w:rStyle w:val="Voetnootmarkering"/>
          <w:sz w:val="22"/>
          <w:szCs w:val="24"/>
        </w:rPr>
        <w:footnoteReference w:id="1"/>
      </w:r>
      <w:r>
        <w:rPr>
          <w:sz w:val="22"/>
          <w:szCs w:val="24"/>
        </w:rPr>
        <w:t xml:space="preserve"> kunnen jullie een aanvraagdossier indienen bij de lokale taskforce capaciteit. Om de dossiers met elkaar te kunnen vergelijken en te zorgen voor een gelijkgerichte opmaak geven we jou graag enkele tips en aandachtspunten mee. </w:t>
      </w:r>
    </w:p>
    <w:p w:rsidR="00880FB5" w:rsidRDefault="00880FB5" w:rsidP="00A73E2B">
      <w:pPr>
        <w:jc w:val="left"/>
        <w:rPr>
          <w:sz w:val="22"/>
          <w:szCs w:val="24"/>
        </w:rPr>
      </w:pPr>
      <w:r>
        <w:rPr>
          <w:sz w:val="22"/>
          <w:szCs w:val="24"/>
        </w:rPr>
        <w:t>Voor bijkomende informatie kan je contact opnemen met:</w:t>
      </w:r>
    </w:p>
    <w:p w:rsidR="00880FB5" w:rsidRDefault="00880FB5" w:rsidP="00CF633F">
      <w:pPr>
        <w:pStyle w:val="Lijstalinea"/>
        <w:numPr>
          <w:ilvl w:val="0"/>
          <w:numId w:val="13"/>
        </w:numPr>
        <w:jc w:val="left"/>
        <w:rPr>
          <w:sz w:val="22"/>
          <w:szCs w:val="24"/>
        </w:rPr>
      </w:pPr>
      <w:r>
        <w:rPr>
          <w:sz w:val="22"/>
          <w:szCs w:val="24"/>
        </w:rPr>
        <w:t>De ankerfiguur grootstedenbeleid in de regio:</w:t>
      </w:r>
      <w:r w:rsidR="00CF633F">
        <w:rPr>
          <w:sz w:val="22"/>
          <w:szCs w:val="24"/>
        </w:rPr>
        <w:t xml:space="preserve"> </w:t>
      </w:r>
      <w:r w:rsidRPr="00CF633F">
        <w:rPr>
          <w:sz w:val="22"/>
          <w:szCs w:val="24"/>
        </w:rPr>
        <w:t>Annemie De Clerck</w:t>
      </w:r>
    </w:p>
    <w:p w:rsidR="0058338E" w:rsidRPr="00CF633F" w:rsidRDefault="00D23EFC" w:rsidP="0058338E">
      <w:pPr>
        <w:pStyle w:val="Lijstalinea"/>
        <w:numPr>
          <w:ilvl w:val="0"/>
          <w:numId w:val="0"/>
        </w:numPr>
        <w:ind w:left="720"/>
        <w:jc w:val="left"/>
        <w:rPr>
          <w:sz w:val="22"/>
          <w:szCs w:val="24"/>
        </w:rPr>
      </w:pPr>
      <w:hyperlink r:id="rId10" w:history="1">
        <w:r w:rsidR="0058338E" w:rsidRPr="009753CB">
          <w:rPr>
            <w:rStyle w:val="Hyperlink"/>
            <w:sz w:val="22"/>
            <w:szCs w:val="24"/>
          </w:rPr>
          <w:t>Annemie.declerck@katholiekonderwijs.vlaanderen</w:t>
        </w:r>
      </w:hyperlink>
      <w:r w:rsidR="0058338E">
        <w:rPr>
          <w:sz w:val="22"/>
          <w:szCs w:val="24"/>
        </w:rPr>
        <w:t xml:space="preserve">   0474 70 35 24</w:t>
      </w:r>
    </w:p>
    <w:p w:rsidR="00880FB5" w:rsidRDefault="00EE0431" w:rsidP="00880FB5">
      <w:pPr>
        <w:pStyle w:val="Lijstalinea"/>
        <w:numPr>
          <w:ilvl w:val="0"/>
          <w:numId w:val="13"/>
        </w:numPr>
        <w:jc w:val="left"/>
        <w:rPr>
          <w:sz w:val="22"/>
          <w:szCs w:val="24"/>
        </w:rPr>
      </w:pPr>
      <w:r>
        <w:rPr>
          <w:sz w:val="22"/>
          <w:szCs w:val="24"/>
        </w:rPr>
        <w:t>D</w:t>
      </w:r>
      <w:r w:rsidR="00880FB5">
        <w:rPr>
          <w:sz w:val="22"/>
          <w:szCs w:val="24"/>
        </w:rPr>
        <w:t>e Dienst Bestuur &amp; organisatie</w:t>
      </w:r>
    </w:p>
    <w:p w:rsidR="00880FB5" w:rsidRDefault="00E837B7" w:rsidP="00880FB5">
      <w:pPr>
        <w:pStyle w:val="Lijstalinea"/>
        <w:numPr>
          <w:ilvl w:val="1"/>
          <w:numId w:val="13"/>
        </w:numPr>
        <w:jc w:val="left"/>
        <w:rPr>
          <w:sz w:val="22"/>
          <w:szCs w:val="24"/>
        </w:rPr>
      </w:pPr>
      <w:r>
        <w:rPr>
          <w:sz w:val="22"/>
          <w:szCs w:val="24"/>
        </w:rPr>
        <w:t>Dirk Van Stappen:</w:t>
      </w:r>
      <w:r w:rsidR="00880FB5">
        <w:rPr>
          <w:sz w:val="22"/>
          <w:szCs w:val="24"/>
        </w:rPr>
        <w:t xml:space="preserve"> directeur</w:t>
      </w:r>
    </w:p>
    <w:p w:rsidR="00880FB5" w:rsidRDefault="00880FB5" w:rsidP="00880FB5">
      <w:pPr>
        <w:pStyle w:val="Lijstalinea"/>
        <w:numPr>
          <w:ilvl w:val="1"/>
          <w:numId w:val="13"/>
        </w:numPr>
        <w:jc w:val="left"/>
        <w:rPr>
          <w:sz w:val="22"/>
          <w:szCs w:val="24"/>
        </w:rPr>
      </w:pPr>
      <w:r>
        <w:rPr>
          <w:sz w:val="22"/>
          <w:szCs w:val="24"/>
        </w:rPr>
        <w:t>Katrien De Veuster</w:t>
      </w:r>
      <w:r w:rsidR="00E837B7">
        <w:rPr>
          <w:sz w:val="22"/>
          <w:szCs w:val="24"/>
        </w:rPr>
        <w:t>: stafmedewerker bouwprojecten</w:t>
      </w:r>
    </w:p>
    <w:p w:rsidR="00E837B7" w:rsidRDefault="00E837B7" w:rsidP="00880FB5">
      <w:pPr>
        <w:pStyle w:val="Lijstalinea"/>
        <w:numPr>
          <w:ilvl w:val="1"/>
          <w:numId w:val="13"/>
        </w:numPr>
        <w:jc w:val="left"/>
        <w:rPr>
          <w:sz w:val="22"/>
          <w:szCs w:val="24"/>
        </w:rPr>
      </w:pPr>
      <w:r>
        <w:rPr>
          <w:sz w:val="22"/>
          <w:szCs w:val="24"/>
        </w:rPr>
        <w:t>Dirk De Smet: stafmedewerker bouwprojecten</w:t>
      </w:r>
    </w:p>
    <w:p w:rsidR="00880FB5" w:rsidRDefault="00880FB5" w:rsidP="00880FB5">
      <w:pPr>
        <w:pStyle w:val="Lijstalinea"/>
        <w:numPr>
          <w:ilvl w:val="1"/>
          <w:numId w:val="13"/>
        </w:numPr>
        <w:jc w:val="left"/>
        <w:rPr>
          <w:sz w:val="22"/>
          <w:szCs w:val="24"/>
        </w:rPr>
      </w:pPr>
      <w:r>
        <w:rPr>
          <w:sz w:val="22"/>
          <w:szCs w:val="24"/>
        </w:rPr>
        <w:t>Gino De Meester</w:t>
      </w:r>
      <w:r w:rsidR="00E837B7">
        <w:rPr>
          <w:sz w:val="22"/>
          <w:szCs w:val="24"/>
        </w:rPr>
        <w:t>: stafmedewerker databeheer</w:t>
      </w:r>
    </w:p>
    <w:p w:rsidR="00EE0431" w:rsidRPr="00EE0431" w:rsidRDefault="00E837B7" w:rsidP="00CF633F">
      <w:pPr>
        <w:pStyle w:val="Kop1"/>
      </w:pPr>
      <w:r>
        <w:t xml:space="preserve">Interessante </w:t>
      </w:r>
      <w:r w:rsidR="00CF633F">
        <w:t>informatie</w:t>
      </w:r>
    </w:p>
    <w:p w:rsidR="00EE0431" w:rsidRDefault="00EE0431" w:rsidP="00514509">
      <w:pPr>
        <w:pStyle w:val="Lijstalinea"/>
        <w:numPr>
          <w:ilvl w:val="0"/>
          <w:numId w:val="13"/>
        </w:numPr>
        <w:jc w:val="left"/>
        <w:rPr>
          <w:sz w:val="22"/>
          <w:szCs w:val="24"/>
        </w:rPr>
      </w:pPr>
      <w:r>
        <w:rPr>
          <w:sz w:val="22"/>
          <w:szCs w:val="24"/>
        </w:rPr>
        <w:t>Informatie uit de nieuwe Capaciteitsmonitor</w:t>
      </w:r>
      <w:r w:rsidR="00FB6239">
        <w:rPr>
          <w:sz w:val="22"/>
          <w:szCs w:val="24"/>
        </w:rPr>
        <w:t>:</w:t>
      </w:r>
    </w:p>
    <w:p w:rsidR="004C2781" w:rsidRDefault="00D23EFC" w:rsidP="00E837B7">
      <w:pPr>
        <w:pStyle w:val="Lijstalinea"/>
        <w:numPr>
          <w:ilvl w:val="0"/>
          <w:numId w:val="0"/>
        </w:numPr>
        <w:ind w:left="720"/>
        <w:jc w:val="left"/>
      </w:pPr>
      <w:hyperlink r:id="rId11" w:history="1">
        <w:r w:rsidR="004C2781">
          <w:rPr>
            <w:rStyle w:val="Hyperlink"/>
          </w:rPr>
          <w:t>https://onderwijs.vlaanderen.be/een-capaciteitsmonitor-voor-het-leerplichtonderwijs-editie-2018-meta-analyse</w:t>
        </w:r>
      </w:hyperlink>
      <w:r w:rsidR="004C2781">
        <w:t>.</w:t>
      </w:r>
    </w:p>
    <w:p w:rsidR="001F15FC" w:rsidRDefault="001F15FC" w:rsidP="00514509">
      <w:pPr>
        <w:pStyle w:val="Lijstalinea"/>
        <w:numPr>
          <w:ilvl w:val="0"/>
          <w:numId w:val="13"/>
        </w:numPr>
        <w:jc w:val="left"/>
        <w:rPr>
          <w:sz w:val="22"/>
          <w:szCs w:val="24"/>
        </w:rPr>
      </w:pPr>
      <w:r>
        <w:rPr>
          <w:sz w:val="22"/>
          <w:szCs w:val="24"/>
        </w:rPr>
        <w:t>De nota van de overheid: Afsprakenkader verdeling capaciteitsmiddelen 2019-2021</w:t>
      </w:r>
    </w:p>
    <w:p w:rsidR="00514509" w:rsidRDefault="00E837B7" w:rsidP="00514509">
      <w:pPr>
        <w:pStyle w:val="Lijstalinea"/>
        <w:numPr>
          <w:ilvl w:val="0"/>
          <w:numId w:val="13"/>
        </w:numPr>
        <w:jc w:val="left"/>
        <w:rPr>
          <w:sz w:val="22"/>
          <w:szCs w:val="24"/>
        </w:rPr>
      </w:pPr>
      <w:r>
        <w:rPr>
          <w:sz w:val="22"/>
          <w:szCs w:val="24"/>
        </w:rPr>
        <w:t>Voorafgaandelijke info voor het opmaken van een project infrastructuur: c</w:t>
      </w:r>
      <w:r w:rsidR="00A2007A">
        <w:rPr>
          <w:sz w:val="22"/>
          <w:szCs w:val="24"/>
        </w:rPr>
        <w:t xml:space="preserve">ontacten met stedelijke diensten om voorstel </w:t>
      </w:r>
      <w:r w:rsidR="00514509">
        <w:rPr>
          <w:sz w:val="22"/>
          <w:szCs w:val="24"/>
        </w:rPr>
        <w:t>voor</w:t>
      </w:r>
      <w:r w:rsidR="00A2007A">
        <w:rPr>
          <w:sz w:val="22"/>
          <w:szCs w:val="24"/>
        </w:rPr>
        <w:t xml:space="preserve"> te </w:t>
      </w:r>
      <w:r w:rsidR="00514509">
        <w:rPr>
          <w:sz w:val="22"/>
          <w:szCs w:val="24"/>
        </w:rPr>
        <w:t>leggen aan stede</w:t>
      </w:r>
      <w:r w:rsidR="00880FB5">
        <w:rPr>
          <w:sz w:val="22"/>
          <w:szCs w:val="24"/>
        </w:rPr>
        <w:t>n</w:t>
      </w:r>
      <w:r w:rsidR="00514509">
        <w:rPr>
          <w:sz w:val="22"/>
          <w:szCs w:val="24"/>
        </w:rPr>
        <w:t>bouwkundige diensten om mogelijke knelpunten te kennen</w:t>
      </w:r>
      <w:r w:rsidR="0058338E">
        <w:rPr>
          <w:sz w:val="22"/>
          <w:szCs w:val="24"/>
        </w:rPr>
        <w:t xml:space="preserve"> (</w:t>
      </w:r>
      <w:r w:rsidR="0058338E" w:rsidRPr="0058338E">
        <w:rPr>
          <w:i/>
          <w:sz w:val="22"/>
          <w:szCs w:val="24"/>
        </w:rPr>
        <w:t xml:space="preserve">de </w:t>
      </w:r>
      <w:r w:rsidR="007D70CF">
        <w:rPr>
          <w:i/>
          <w:sz w:val="22"/>
          <w:szCs w:val="24"/>
        </w:rPr>
        <w:t>gemeente</w:t>
      </w:r>
      <w:r w:rsidR="0058338E" w:rsidRPr="0058338E">
        <w:rPr>
          <w:i/>
          <w:sz w:val="22"/>
          <w:szCs w:val="24"/>
        </w:rPr>
        <w:t xml:space="preserve"> aanspreken op z’n regierol</w:t>
      </w:r>
      <w:r w:rsidR="0058338E">
        <w:rPr>
          <w:sz w:val="22"/>
          <w:szCs w:val="24"/>
        </w:rPr>
        <w:t>)</w:t>
      </w:r>
    </w:p>
    <w:p w:rsidR="00FB6239" w:rsidRDefault="00FB6239" w:rsidP="00FB6239">
      <w:pPr>
        <w:pStyle w:val="Lijstalinea"/>
        <w:numPr>
          <w:ilvl w:val="0"/>
          <w:numId w:val="13"/>
        </w:numPr>
        <w:jc w:val="left"/>
        <w:rPr>
          <w:sz w:val="22"/>
          <w:szCs w:val="24"/>
        </w:rPr>
      </w:pPr>
      <w:r>
        <w:rPr>
          <w:sz w:val="22"/>
          <w:szCs w:val="24"/>
        </w:rPr>
        <w:t xml:space="preserve">Info Agion: </w:t>
      </w:r>
      <w:hyperlink r:id="rId12" w:history="1">
        <w:r w:rsidRPr="00EC4982">
          <w:rPr>
            <w:rStyle w:val="Hyperlink"/>
            <w:sz w:val="22"/>
            <w:szCs w:val="24"/>
          </w:rPr>
          <w:t>https://www.agion.be/capaciteit</w:t>
        </w:r>
      </w:hyperlink>
      <w:r>
        <w:rPr>
          <w:sz w:val="22"/>
          <w:szCs w:val="24"/>
        </w:rPr>
        <w:t xml:space="preserve"> </w:t>
      </w:r>
    </w:p>
    <w:p w:rsidR="00A2007A" w:rsidRDefault="00514509" w:rsidP="00514509">
      <w:pPr>
        <w:pStyle w:val="Lijstalinea"/>
        <w:numPr>
          <w:ilvl w:val="0"/>
          <w:numId w:val="13"/>
        </w:numPr>
        <w:jc w:val="left"/>
        <w:rPr>
          <w:sz w:val="22"/>
          <w:szCs w:val="24"/>
        </w:rPr>
      </w:pPr>
      <w:r>
        <w:rPr>
          <w:sz w:val="22"/>
          <w:szCs w:val="24"/>
        </w:rPr>
        <w:t>Bekijk de evolutie van de leerlingenaantallen in de gemeente</w:t>
      </w:r>
    </w:p>
    <w:p w:rsidR="00A2007A" w:rsidRDefault="00A2007A" w:rsidP="00A2007A">
      <w:pPr>
        <w:pStyle w:val="Lijstalinea"/>
        <w:numPr>
          <w:ilvl w:val="1"/>
          <w:numId w:val="13"/>
        </w:numPr>
        <w:jc w:val="left"/>
        <w:rPr>
          <w:sz w:val="22"/>
          <w:szCs w:val="24"/>
        </w:rPr>
      </w:pPr>
      <w:r>
        <w:rPr>
          <w:sz w:val="22"/>
          <w:szCs w:val="24"/>
        </w:rPr>
        <w:t>Voor de eigen school</w:t>
      </w:r>
    </w:p>
    <w:p w:rsidR="00A2007A" w:rsidRDefault="00A2007A" w:rsidP="00A2007A">
      <w:pPr>
        <w:pStyle w:val="Lijstalinea"/>
        <w:numPr>
          <w:ilvl w:val="1"/>
          <w:numId w:val="13"/>
        </w:numPr>
        <w:jc w:val="left"/>
        <w:rPr>
          <w:sz w:val="22"/>
          <w:szCs w:val="24"/>
        </w:rPr>
      </w:pPr>
      <w:r>
        <w:rPr>
          <w:sz w:val="22"/>
          <w:szCs w:val="24"/>
        </w:rPr>
        <w:t>Onze katholieke scholen</w:t>
      </w:r>
    </w:p>
    <w:p w:rsidR="00A2007A" w:rsidRDefault="00A2007A" w:rsidP="00A2007A">
      <w:pPr>
        <w:pStyle w:val="Lijstalinea"/>
        <w:numPr>
          <w:ilvl w:val="1"/>
          <w:numId w:val="13"/>
        </w:numPr>
        <w:jc w:val="left"/>
        <w:rPr>
          <w:sz w:val="22"/>
          <w:szCs w:val="24"/>
        </w:rPr>
      </w:pPr>
      <w:r>
        <w:rPr>
          <w:sz w:val="22"/>
          <w:szCs w:val="24"/>
        </w:rPr>
        <w:t>De andere netten</w:t>
      </w:r>
    </w:p>
    <w:p w:rsidR="00A2007A" w:rsidRDefault="00A2007A" w:rsidP="00A2007A">
      <w:pPr>
        <w:pStyle w:val="Lijstalinea"/>
        <w:numPr>
          <w:ilvl w:val="0"/>
          <w:numId w:val="13"/>
        </w:numPr>
        <w:jc w:val="left"/>
        <w:rPr>
          <w:sz w:val="22"/>
          <w:szCs w:val="24"/>
        </w:rPr>
      </w:pPr>
      <w:r>
        <w:rPr>
          <w:sz w:val="22"/>
          <w:szCs w:val="24"/>
        </w:rPr>
        <w:t>Bekij</w:t>
      </w:r>
      <w:r w:rsidR="00FB6239">
        <w:rPr>
          <w:sz w:val="22"/>
          <w:szCs w:val="24"/>
        </w:rPr>
        <w:t>k</w:t>
      </w:r>
      <w:r>
        <w:rPr>
          <w:sz w:val="22"/>
          <w:szCs w:val="24"/>
        </w:rPr>
        <w:t xml:space="preserve"> het marktaandeel van het katholiek onderwijs</w:t>
      </w:r>
      <w:r w:rsidR="008C4DD8">
        <w:rPr>
          <w:sz w:val="22"/>
          <w:szCs w:val="24"/>
        </w:rPr>
        <w:t xml:space="preserve"> in de gemeente</w:t>
      </w:r>
    </w:p>
    <w:p w:rsidR="00514509" w:rsidRPr="00FB6239" w:rsidRDefault="00FB6239" w:rsidP="001865F2">
      <w:pPr>
        <w:pStyle w:val="Lijstalinea"/>
        <w:numPr>
          <w:ilvl w:val="0"/>
          <w:numId w:val="13"/>
        </w:numPr>
        <w:jc w:val="left"/>
        <w:rPr>
          <w:sz w:val="22"/>
          <w:szCs w:val="24"/>
        </w:rPr>
      </w:pPr>
      <w:r w:rsidRPr="00FB6239">
        <w:rPr>
          <w:sz w:val="22"/>
          <w:szCs w:val="24"/>
        </w:rPr>
        <w:t>Bieden h</w:t>
      </w:r>
      <w:r w:rsidR="00514509" w:rsidRPr="00FB6239">
        <w:rPr>
          <w:sz w:val="22"/>
          <w:szCs w:val="24"/>
        </w:rPr>
        <w:t xml:space="preserve">uursubsidies </w:t>
      </w:r>
      <w:r>
        <w:rPr>
          <w:sz w:val="22"/>
          <w:szCs w:val="24"/>
        </w:rPr>
        <w:t>een oplossing?</w:t>
      </w:r>
    </w:p>
    <w:p w:rsidR="00EE0431" w:rsidRDefault="006D3C4C" w:rsidP="00CF633F">
      <w:pPr>
        <w:pStyle w:val="Kop1"/>
      </w:pPr>
      <w:r>
        <w:t>De lokale taskforce capaciteit (TFC)</w:t>
      </w:r>
    </w:p>
    <w:tbl>
      <w:tblPr>
        <w:tblStyle w:val="Tabelraster"/>
        <w:tblW w:w="0" w:type="auto"/>
        <w:tblLook w:val="04A0" w:firstRow="1" w:lastRow="0" w:firstColumn="1" w:lastColumn="0" w:noHBand="0" w:noVBand="1"/>
      </w:tblPr>
      <w:tblGrid>
        <w:gridCol w:w="2972"/>
        <w:gridCol w:w="6373"/>
      </w:tblGrid>
      <w:tr w:rsidR="00EE0431" w:rsidTr="00EE0431">
        <w:tc>
          <w:tcPr>
            <w:tcW w:w="2972" w:type="dxa"/>
          </w:tcPr>
          <w:p w:rsidR="00EE0431" w:rsidRDefault="00EE0431" w:rsidP="00EE0431">
            <w:pPr>
              <w:jc w:val="left"/>
              <w:rPr>
                <w:sz w:val="22"/>
                <w:szCs w:val="24"/>
              </w:rPr>
            </w:pPr>
            <w:r>
              <w:rPr>
                <w:sz w:val="22"/>
                <w:szCs w:val="24"/>
              </w:rPr>
              <w:t>Samenstelling</w:t>
            </w:r>
          </w:p>
        </w:tc>
        <w:tc>
          <w:tcPr>
            <w:tcW w:w="6373" w:type="dxa"/>
          </w:tcPr>
          <w:p w:rsidR="00EE0431" w:rsidRDefault="00EE0431" w:rsidP="00EE0431">
            <w:pPr>
              <w:pStyle w:val="Lijstalinea"/>
              <w:numPr>
                <w:ilvl w:val="0"/>
                <w:numId w:val="14"/>
              </w:numPr>
              <w:jc w:val="left"/>
              <w:rPr>
                <w:sz w:val="22"/>
                <w:szCs w:val="24"/>
              </w:rPr>
            </w:pPr>
            <w:r w:rsidRPr="00EE0431">
              <w:rPr>
                <w:sz w:val="22"/>
                <w:szCs w:val="24"/>
              </w:rPr>
              <w:t>Welke afspraken zijn er/worden er gemaakt</w:t>
            </w:r>
            <w:r>
              <w:rPr>
                <w:sz w:val="22"/>
                <w:szCs w:val="24"/>
              </w:rPr>
              <w:t>?</w:t>
            </w:r>
          </w:p>
          <w:p w:rsidR="00EE0431" w:rsidRDefault="00EE0431" w:rsidP="00EE0431">
            <w:pPr>
              <w:pStyle w:val="Lijstalinea"/>
              <w:numPr>
                <w:ilvl w:val="0"/>
                <w:numId w:val="14"/>
              </w:numPr>
              <w:jc w:val="left"/>
              <w:rPr>
                <w:sz w:val="22"/>
                <w:szCs w:val="24"/>
              </w:rPr>
            </w:pPr>
            <w:r>
              <w:rPr>
                <w:sz w:val="22"/>
                <w:szCs w:val="24"/>
              </w:rPr>
              <w:t>De vertegenwoordiging per net zou een realistische w</w:t>
            </w:r>
            <w:r w:rsidR="00E837B7">
              <w:rPr>
                <w:sz w:val="22"/>
                <w:szCs w:val="24"/>
              </w:rPr>
              <w:t>eergave</w:t>
            </w:r>
            <w:r w:rsidR="008C4DD8">
              <w:rPr>
                <w:sz w:val="22"/>
                <w:szCs w:val="24"/>
              </w:rPr>
              <w:t xml:space="preserve"> moeten zijn van het ma</w:t>
            </w:r>
            <w:r>
              <w:rPr>
                <w:sz w:val="22"/>
                <w:szCs w:val="24"/>
              </w:rPr>
              <w:t>r</w:t>
            </w:r>
            <w:r w:rsidR="008C4DD8">
              <w:rPr>
                <w:sz w:val="22"/>
                <w:szCs w:val="24"/>
              </w:rPr>
              <w:t>k</w:t>
            </w:r>
            <w:r>
              <w:rPr>
                <w:sz w:val="22"/>
                <w:szCs w:val="24"/>
              </w:rPr>
              <w:t>taande</w:t>
            </w:r>
            <w:r w:rsidR="0058338E">
              <w:rPr>
                <w:sz w:val="22"/>
                <w:szCs w:val="24"/>
              </w:rPr>
              <w:t>el van de verschillende netten</w:t>
            </w:r>
          </w:p>
          <w:p w:rsidR="008C4DD8" w:rsidRDefault="008C4DD8" w:rsidP="00EE0431">
            <w:pPr>
              <w:pStyle w:val="Lijstalinea"/>
              <w:numPr>
                <w:ilvl w:val="0"/>
                <w:numId w:val="14"/>
              </w:numPr>
              <w:jc w:val="left"/>
              <w:rPr>
                <w:sz w:val="22"/>
                <w:szCs w:val="24"/>
              </w:rPr>
            </w:pPr>
            <w:r>
              <w:rPr>
                <w:sz w:val="22"/>
                <w:szCs w:val="24"/>
              </w:rPr>
              <w:t>Voorzie de mogelijkheid om je te laten bijstaan door een extern expert (bijvoorbeeld de ankerfiguur van de regio of een deskundige van d</w:t>
            </w:r>
            <w:r w:rsidR="0058338E">
              <w:rPr>
                <w:sz w:val="22"/>
                <w:szCs w:val="24"/>
              </w:rPr>
              <w:t>e Dienst Bestuur &amp; organisatie)</w:t>
            </w:r>
          </w:p>
          <w:p w:rsidR="008C4DD8" w:rsidRDefault="008C4DD8" w:rsidP="00EE0431">
            <w:pPr>
              <w:pStyle w:val="Lijstalinea"/>
              <w:numPr>
                <w:ilvl w:val="0"/>
                <w:numId w:val="14"/>
              </w:numPr>
              <w:jc w:val="left"/>
              <w:rPr>
                <w:sz w:val="22"/>
                <w:szCs w:val="24"/>
              </w:rPr>
            </w:pPr>
            <w:r>
              <w:rPr>
                <w:sz w:val="22"/>
                <w:szCs w:val="24"/>
              </w:rPr>
              <w:lastRenderedPageBreak/>
              <w:t xml:space="preserve">Indien van toepassing: </w:t>
            </w:r>
          </w:p>
          <w:p w:rsidR="008C4DD8" w:rsidRDefault="008C4DD8" w:rsidP="008C4DD8">
            <w:pPr>
              <w:pStyle w:val="Lijstalinea"/>
              <w:numPr>
                <w:ilvl w:val="1"/>
                <w:numId w:val="14"/>
              </w:numPr>
              <w:jc w:val="left"/>
              <w:rPr>
                <w:sz w:val="22"/>
                <w:szCs w:val="24"/>
              </w:rPr>
            </w:pPr>
            <w:r>
              <w:rPr>
                <w:sz w:val="22"/>
                <w:szCs w:val="24"/>
              </w:rPr>
              <w:t>een TFC voor basisonderwijs</w:t>
            </w:r>
          </w:p>
          <w:p w:rsidR="008C4DD8" w:rsidRPr="00E837B7" w:rsidRDefault="008C4DD8" w:rsidP="00E837B7">
            <w:pPr>
              <w:pStyle w:val="Lijstalinea"/>
              <w:numPr>
                <w:ilvl w:val="1"/>
                <w:numId w:val="14"/>
              </w:numPr>
              <w:jc w:val="left"/>
              <w:rPr>
                <w:sz w:val="22"/>
                <w:szCs w:val="24"/>
              </w:rPr>
            </w:pPr>
            <w:r>
              <w:rPr>
                <w:sz w:val="22"/>
                <w:szCs w:val="24"/>
              </w:rPr>
              <w:t>een TFC voor secundair onderwijs</w:t>
            </w:r>
          </w:p>
        </w:tc>
      </w:tr>
      <w:tr w:rsidR="00EE0431" w:rsidTr="00EE0431">
        <w:tc>
          <w:tcPr>
            <w:tcW w:w="2972" w:type="dxa"/>
          </w:tcPr>
          <w:p w:rsidR="00EE0431" w:rsidRDefault="008C4DD8" w:rsidP="00EE0431">
            <w:pPr>
              <w:jc w:val="left"/>
              <w:rPr>
                <w:sz w:val="22"/>
                <w:szCs w:val="24"/>
              </w:rPr>
            </w:pPr>
            <w:r>
              <w:rPr>
                <w:sz w:val="22"/>
                <w:szCs w:val="24"/>
              </w:rPr>
              <w:lastRenderedPageBreak/>
              <w:t xml:space="preserve">Bevoegdheden </w:t>
            </w:r>
          </w:p>
        </w:tc>
        <w:tc>
          <w:tcPr>
            <w:tcW w:w="6373" w:type="dxa"/>
          </w:tcPr>
          <w:p w:rsidR="00EE0431" w:rsidRDefault="008C4DD8" w:rsidP="008C4DD8">
            <w:pPr>
              <w:pStyle w:val="Lijstalinea"/>
              <w:numPr>
                <w:ilvl w:val="0"/>
                <w:numId w:val="14"/>
              </w:numPr>
              <w:jc w:val="left"/>
              <w:rPr>
                <w:sz w:val="22"/>
                <w:szCs w:val="24"/>
              </w:rPr>
            </w:pPr>
            <w:r>
              <w:rPr>
                <w:sz w:val="22"/>
                <w:szCs w:val="24"/>
              </w:rPr>
              <w:t>Bespreek de bevoegdheden</w:t>
            </w:r>
          </w:p>
          <w:p w:rsidR="008C4DD8" w:rsidRPr="008C4DD8" w:rsidRDefault="008C4DD8" w:rsidP="008C4DD8">
            <w:pPr>
              <w:pStyle w:val="Lijstalinea"/>
              <w:numPr>
                <w:ilvl w:val="0"/>
                <w:numId w:val="14"/>
              </w:numPr>
              <w:jc w:val="left"/>
              <w:rPr>
                <w:sz w:val="22"/>
                <w:szCs w:val="24"/>
              </w:rPr>
            </w:pPr>
            <w:r>
              <w:rPr>
                <w:sz w:val="22"/>
                <w:szCs w:val="24"/>
              </w:rPr>
              <w:t>Streef naar het nemen van een beslissing in consensus</w:t>
            </w:r>
          </w:p>
        </w:tc>
      </w:tr>
    </w:tbl>
    <w:p w:rsidR="008C4DD8" w:rsidRDefault="008C4DD8"/>
    <w:p w:rsidR="006D3C4C" w:rsidRDefault="006D3C4C" w:rsidP="00CF633F">
      <w:pPr>
        <w:pStyle w:val="Kop1"/>
      </w:pPr>
      <w:r>
        <w:t>Capaciteitsmiddelen</w:t>
      </w:r>
    </w:p>
    <w:p w:rsidR="008C4DD8" w:rsidRDefault="008C4DD8">
      <w:r>
        <w:t>De middelen voor capaciteitsuitbreiding (</w:t>
      </w:r>
      <w:r w:rsidRPr="0058338E">
        <w:rPr>
          <w:i/>
        </w:rPr>
        <w:t>het gaat eigenlijk over een regulier bouw/verbouwdossier, dat omwille van het snel</w:t>
      </w:r>
      <w:r w:rsidR="00E837B7" w:rsidRPr="0058338E">
        <w:rPr>
          <w:i/>
        </w:rPr>
        <w:t xml:space="preserve"> creëren van </w:t>
      </w:r>
      <w:r w:rsidRPr="0058338E">
        <w:rPr>
          <w:i/>
        </w:rPr>
        <w:t>extra plaatsen, voorrang krijgt</w:t>
      </w:r>
      <w:r w:rsidR="006D3C4C">
        <w:t>) worden aan de gemeente toegekend</w:t>
      </w:r>
      <w:r>
        <w:t>.</w:t>
      </w:r>
      <w:r w:rsidR="006D3C4C">
        <w:t xml:space="preserve"> De gemeente vervult de regierol bij het overleg in de TFC waar de middelen toegekend worden aan de verschillende projecten.</w:t>
      </w:r>
      <w:r>
        <w:t xml:space="preserve"> </w:t>
      </w:r>
    </w:p>
    <w:tbl>
      <w:tblPr>
        <w:tblStyle w:val="Tabelraster"/>
        <w:tblW w:w="0" w:type="auto"/>
        <w:tblLook w:val="04A0" w:firstRow="1" w:lastRow="0" w:firstColumn="1" w:lastColumn="0" w:noHBand="0" w:noVBand="1"/>
      </w:tblPr>
      <w:tblGrid>
        <w:gridCol w:w="2972"/>
        <w:gridCol w:w="6373"/>
      </w:tblGrid>
      <w:tr w:rsidR="00EE0431" w:rsidTr="00EE0431">
        <w:tc>
          <w:tcPr>
            <w:tcW w:w="2972" w:type="dxa"/>
          </w:tcPr>
          <w:p w:rsidR="00EE0431" w:rsidRDefault="008C4DD8" w:rsidP="00EE0431">
            <w:pPr>
              <w:jc w:val="left"/>
              <w:rPr>
                <w:sz w:val="22"/>
                <w:szCs w:val="24"/>
              </w:rPr>
            </w:pPr>
            <w:r>
              <w:rPr>
                <w:sz w:val="22"/>
                <w:szCs w:val="24"/>
              </w:rPr>
              <w:t>Capaciteitsmiddelen</w:t>
            </w:r>
          </w:p>
        </w:tc>
        <w:tc>
          <w:tcPr>
            <w:tcW w:w="6373" w:type="dxa"/>
          </w:tcPr>
          <w:p w:rsidR="00EE0431" w:rsidRPr="008C4DD8" w:rsidRDefault="008C4DD8" w:rsidP="008C4DD8">
            <w:pPr>
              <w:pStyle w:val="Lijstalinea"/>
              <w:numPr>
                <w:ilvl w:val="0"/>
                <w:numId w:val="14"/>
              </w:numPr>
              <w:jc w:val="left"/>
              <w:rPr>
                <w:sz w:val="22"/>
                <w:szCs w:val="24"/>
              </w:rPr>
            </w:pPr>
            <w:r>
              <w:rPr>
                <w:sz w:val="22"/>
                <w:szCs w:val="24"/>
              </w:rPr>
              <w:t>Gesloten enveloppe: let op een goede inschatting/berekening van de kosten</w:t>
            </w:r>
          </w:p>
        </w:tc>
      </w:tr>
      <w:tr w:rsidR="00EE0431" w:rsidTr="008C4DD8">
        <w:trPr>
          <w:trHeight w:val="3121"/>
        </w:trPr>
        <w:tc>
          <w:tcPr>
            <w:tcW w:w="2972" w:type="dxa"/>
          </w:tcPr>
          <w:p w:rsidR="00EE0431" w:rsidRDefault="008C4DD8" w:rsidP="00EE0431">
            <w:pPr>
              <w:jc w:val="left"/>
              <w:rPr>
                <w:sz w:val="22"/>
                <w:szCs w:val="24"/>
              </w:rPr>
            </w:pPr>
            <w:r>
              <w:rPr>
                <w:sz w:val="22"/>
                <w:szCs w:val="24"/>
              </w:rPr>
              <w:t>Verdeling in de TFC</w:t>
            </w:r>
          </w:p>
        </w:tc>
        <w:tc>
          <w:tcPr>
            <w:tcW w:w="6373" w:type="dxa"/>
          </w:tcPr>
          <w:p w:rsidR="008C4DD8" w:rsidRDefault="008C4DD8" w:rsidP="001F15FC">
            <w:pPr>
              <w:pStyle w:val="Lijstalinea"/>
              <w:numPr>
                <w:ilvl w:val="0"/>
                <w:numId w:val="14"/>
              </w:numPr>
              <w:jc w:val="left"/>
              <w:rPr>
                <w:sz w:val="22"/>
                <w:szCs w:val="24"/>
              </w:rPr>
            </w:pPr>
            <w:r>
              <w:rPr>
                <w:sz w:val="22"/>
                <w:szCs w:val="24"/>
              </w:rPr>
              <w:t>Streef naar verdeling in consensus</w:t>
            </w:r>
          </w:p>
          <w:p w:rsidR="008C4DD8" w:rsidRDefault="008C4DD8" w:rsidP="001F15FC">
            <w:pPr>
              <w:pStyle w:val="Lijstalinea"/>
              <w:numPr>
                <w:ilvl w:val="0"/>
                <w:numId w:val="14"/>
              </w:numPr>
              <w:jc w:val="left"/>
              <w:rPr>
                <w:sz w:val="22"/>
                <w:szCs w:val="24"/>
              </w:rPr>
            </w:pPr>
            <w:r w:rsidRPr="008C4DD8">
              <w:rPr>
                <w:sz w:val="22"/>
                <w:szCs w:val="24"/>
              </w:rPr>
              <w:t>Bewa</w:t>
            </w:r>
            <w:r w:rsidR="00CE1B95">
              <w:rPr>
                <w:sz w:val="22"/>
                <w:szCs w:val="24"/>
              </w:rPr>
              <w:t>a</w:t>
            </w:r>
            <w:r w:rsidRPr="008C4DD8">
              <w:rPr>
                <w:sz w:val="22"/>
                <w:szCs w:val="24"/>
              </w:rPr>
              <w:t>k</w:t>
            </w:r>
            <w:r w:rsidR="00CE1B95">
              <w:rPr>
                <w:sz w:val="22"/>
                <w:szCs w:val="24"/>
              </w:rPr>
              <w:t xml:space="preserve"> de</w:t>
            </w:r>
            <w:r w:rsidRPr="008C4DD8">
              <w:rPr>
                <w:sz w:val="22"/>
                <w:szCs w:val="24"/>
              </w:rPr>
              <w:t xml:space="preserve"> evenwichten tussen de netten</w:t>
            </w:r>
          </w:p>
          <w:p w:rsidR="008C4DD8" w:rsidRDefault="008C4DD8" w:rsidP="001F15FC">
            <w:pPr>
              <w:pStyle w:val="Lijstalinea"/>
              <w:numPr>
                <w:ilvl w:val="1"/>
                <w:numId w:val="14"/>
              </w:numPr>
              <w:jc w:val="left"/>
              <w:rPr>
                <w:sz w:val="22"/>
                <w:szCs w:val="24"/>
              </w:rPr>
            </w:pPr>
            <w:r w:rsidRPr="008C4DD8">
              <w:rPr>
                <w:sz w:val="22"/>
                <w:szCs w:val="24"/>
              </w:rPr>
              <w:t>OD II geeft volgende verdeelsleutel aan</w:t>
            </w:r>
          </w:p>
          <w:p w:rsidR="008C4DD8" w:rsidRDefault="008C4DD8" w:rsidP="001F15FC">
            <w:pPr>
              <w:pStyle w:val="Lijstalinea"/>
              <w:numPr>
                <w:ilvl w:val="2"/>
                <w:numId w:val="14"/>
              </w:numPr>
              <w:jc w:val="left"/>
              <w:rPr>
                <w:sz w:val="22"/>
                <w:szCs w:val="24"/>
              </w:rPr>
            </w:pPr>
            <w:r w:rsidRPr="008C4DD8">
              <w:rPr>
                <w:sz w:val="22"/>
                <w:szCs w:val="24"/>
              </w:rPr>
              <w:t xml:space="preserve">Officieel </w:t>
            </w:r>
            <w:r>
              <w:rPr>
                <w:sz w:val="22"/>
                <w:szCs w:val="24"/>
              </w:rPr>
              <w:t>onderwijs</w:t>
            </w:r>
            <w:r w:rsidR="00CE1B95">
              <w:rPr>
                <w:sz w:val="22"/>
                <w:szCs w:val="24"/>
              </w:rPr>
              <w:tab/>
              <w:t>14.9 %</w:t>
            </w:r>
          </w:p>
          <w:p w:rsidR="00CE1B95" w:rsidRDefault="00CE1B95" w:rsidP="001F15FC">
            <w:pPr>
              <w:pStyle w:val="Lijstalinea"/>
              <w:numPr>
                <w:ilvl w:val="2"/>
                <w:numId w:val="14"/>
              </w:numPr>
              <w:jc w:val="left"/>
              <w:rPr>
                <w:sz w:val="22"/>
                <w:szCs w:val="24"/>
              </w:rPr>
            </w:pPr>
            <w:r w:rsidRPr="008C4DD8">
              <w:rPr>
                <w:sz w:val="22"/>
                <w:szCs w:val="24"/>
              </w:rPr>
              <w:t>Gemeenschapsonderwijs</w:t>
            </w:r>
            <w:r>
              <w:rPr>
                <w:sz w:val="22"/>
                <w:szCs w:val="24"/>
              </w:rPr>
              <w:t xml:space="preserve"> 23.3 %</w:t>
            </w:r>
          </w:p>
          <w:p w:rsidR="008C4DD8" w:rsidRDefault="008C4DD8" w:rsidP="001F15FC">
            <w:pPr>
              <w:pStyle w:val="Lijstalinea"/>
              <w:numPr>
                <w:ilvl w:val="2"/>
                <w:numId w:val="14"/>
              </w:numPr>
              <w:jc w:val="left"/>
              <w:rPr>
                <w:sz w:val="22"/>
                <w:szCs w:val="24"/>
              </w:rPr>
            </w:pPr>
            <w:r>
              <w:rPr>
                <w:sz w:val="22"/>
                <w:szCs w:val="24"/>
              </w:rPr>
              <w:t>Vrij Gesubs. onderwijs</w:t>
            </w:r>
            <w:r w:rsidRPr="008C4DD8">
              <w:rPr>
                <w:sz w:val="22"/>
                <w:szCs w:val="24"/>
              </w:rPr>
              <w:t xml:space="preserve"> </w:t>
            </w:r>
            <w:r w:rsidR="00CE1B95">
              <w:rPr>
                <w:sz w:val="22"/>
                <w:szCs w:val="24"/>
              </w:rPr>
              <w:tab/>
              <w:t>61.9 %</w:t>
            </w:r>
          </w:p>
          <w:p w:rsidR="008C4DD8" w:rsidRPr="008C4DD8" w:rsidRDefault="008C4DD8" w:rsidP="00CE1B95">
            <w:pPr>
              <w:jc w:val="left"/>
              <w:rPr>
                <w:sz w:val="22"/>
                <w:szCs w:val="24"/>
              </w:rPr>
            </w:pPr>
            <w:r w:rsidRPr="008C4DD8">
              <w:rPr>
                <w:sz w:val="22"/>
                <w:szCs w:val="24"/>
              </w:rPr>
              <w:t>(</w:t>
            </w:r>
            <w:r w:rsidRPr="0058338E">
              <w:rPr>
                <w:i/>
                <w:sz w:val="18"/>
                <w:szCs w:val="24"/>
              </w:rPr>
              <w:t>let wel: hier zijn nog andere spelers dan alleen katholiek onderwijs: Steinerscholen, OKO, scholen met de bijbel, IVG-scholen</w:t>
            </w:r>
            <w:r w:rsidRPr="008C4DD8">
              <w:rPr>
                <w:sz w:val="22"/>
                <w:szCs w:val="24"/>
              </w:rPr>
              <w:t>)</w:t>
            </w:r>
          </w:p>
          <w:p w:rsidR="008C4DD8" w:rsidRDefault="008C4DD8" w:rsidP="001F15FC">
            <w:pPr>
              <w:pStyle w:val="Lijstalinea"/>
              <w:numPr>
                <w:ilvl w:val="0"/>
                <w:numId w:val="14"/>
              </w:numPr>
              <w:jc w:val="left"/>
              <w:rPr>
                <w:sz w:val="22"/>
                <w:szCs w:val="24"/>
              </w:rPr>
            </w:pPr>
            <w:r w:rsidRPr="008C4DD8">
              <w:rPr>
                <w:sz w:val="22"/>
                <w:szCs w:val="24"/>
              </w:rPr>
              <w:t>Bekijken van de huidige, reële situatie</w:t>
            </w:r>
          </w:p>
          <w:p w:rsidR="00EE0431" w:rsidRDefault="008C4DD8" w:rsidP="001F15FC">
            <w:pPr>
              <w:pStyle w:val="Lijstalinea"/>
              <w:numPr>
                <w:ilvl w:val="0"/>
                <w:numId w:val="14"/>
              </w:numPr>
              <w:jc w:val="left"/>
              <w:rPr>
                <w:sz w:val="22"/>
                <w:szCs w:val="24"/>
              </w:rPr>
            </w:pPr>
            <w:r w:rsidRPr="008C4DD8">
              <w:rPr>
                <w:sz w:val="22"/>
                <w:szCs w:val="24"/>
              </w:rPr>
              <w:t>De verdeling van de middelen mag niet marktverstorend zijn</w:t>
            </w:r>
          </w:p>
          <w:p w:rsidR="001F15FC" w:rsidRPr="001F15FC" w:rsidRDefault="001F15FC" w:rsidP="001F15FC">
            <w:pPr>
              <w:pStyle w:val="Lijstalinea"/>
              <w:numPr>
                <w:ilvl w:val="0"/>
                <w:numId w:val="14"/>
              </w:numPr>
              <w:jc w:val="left"/>
              <w:rPr>
                <w:sz w:val="22"/>
                <w:szCs w:val="24"/>
              </w:rPr>
            </w:pPr>
            <w:r>
              <w:rPr>
                <w:sz w:val="22"/>
                <w:szCs w:val="24"/>
              </w:rPr>
              <w:t>Intern afstemmen met de besturen, directies die een aanvraag willen indienen; mogelijks komen tot afspraken over de projecten</w:t>
            </w:r>
          </w:p>
        </w:tc>
      </w:tr>
      <w:tr w:rsidR="008C4DD8" w:rsidTr="00177D20">
        <w:trPr>
          <w:trHeight w:val="1270"/>
        </w:trPr>
        <w:tc>
          <w:tcPr>
            <w:tcW w:w="2972" w:type="dxa"/>
          </w:tcPr>
          <w:p w:rsidR="008C4DD8" w:rsidRDefault="008C4DD8" w:rsidP="00EE0431">
            <w:pPr>
              <w:jc w:val="left"/>
              <w:rPr>
                <w:sz w:val="22"/>
                <w:szCs w:val="24"/>
              </w:rPr>
            </w:pPr>
            <w:r>
              <w:rPr>
                <w:sz w:val="22"/>
                <w:szCs w:val="24"/>
              </w:rPr>
              <w:t>Criteria</w:t>
            </w:r>
            <w:r w:rsidR="001F15FC">
              <w:rPr>
                <w:sz w:val="22"/>
                <w:szCs w:val="24"/>
              </w:rPr>
              <w:t xml:space="preserve"> voor de beoordeli</w:t>
            </w:r>
            <w:r w:rsidR="00CE1B95">
              <w:rPr>
                <w:sz w:val="22"/>
                <w:szCs w:val="24"/>
              </w:rPr>
              <w:t>n</w:t>
            </w:r>
            <w:r w:rsidR="001F15FC">
              <w:rPr>
                <w:sz w:val="22"/>
                <w:szCs w:val="24"/>
              </w:rPr>
              <w:t>g</w:t>
            </w:r>
            <w:r w:rsidR="00CE1B95">
              <w:rPr>
                <w:sz w:val="22"/>
                <w:szCs w:val="24"/>
              </w:rPr>
              <w:t xml:space="preserve"> van de</w:t>
            </w:r>
            <w:r w:rsidR="001F15FC">
              <w:rPr>
                <w:sz w:val="22"/>
                <w:szCs w:val="24"/>
              </w:rPr>
              <w:t xml:space="preserve"> projecten</w:t>
            </w:r>
            <w:r w:rsidR="00CE1B95">
              <w:rPr>
                <w:sz w:val="22"/>
                <w:szCs w:val="24"/>
              </w:rPr>
              <w:t xml:space="preserve"> </w:t>
            </w:r>
          </w:p>
        </w:tc>
        <w:tc>
          <w:tcPr>
            <w:tcW w:w="6373" w:type="dxa"/>
          </w:tcPr>
          <w:p w:rsidR="00177D20" w:rsidRPr="006D3C4C" w:rsidRDefault="008C4DD8" w:rsidP="00752F5F">
            <w:pPr>
              <w:pStyle w:val="Lijstalinea"/>
              <w:numPr>
                <w:ilvl w:val="0"/>
                <w:numId w:val="14"/>
              </w:numPr>
              <w:jc w:val="left"/>
              <w:rPr>
                <w:sz w:val="22"/>
                <w:szCs w:val="24"/>
              </w:rPr>
            </w:pPr>
            <w:r w:rsidRPr="006D3C4C">
              <w:rPr>
                <w:sz w:val="22"/>
                <w:szCs w:val="24"/>
              </w:rPr>
              <w:t>Bespreek de criteria die doo</w:t>
            </w:r>
            <w:r w:rsidR="00177D20" w:rsidRPr="006D3C4C">
              <w:rPr>
                <w:sz w:val="22"/>
                <w:szCs w:val="24"/>
              </w:rPr>
              <w:t>r de overheid bepaald zijn</w:t>
            </w:r>
            <w:r w:rsidR="006D3C4C" w:rsidRPr="006D3C4C">
              <w:rPr>
                <w:sz w:val="22"/>
                <w:szCs w:val="24"/>
              </w:rPr>
              <w:t xml:space="preserve"> en </w:t>
            </w:r>
            <w:r w:rsidR="006D3C4C">
              <w:rPr>
                <w:sz w:val="22"/>
                <w:szCs w:val="24"/>
              </w:rPr>
              <w:t>l</w:t>
            </w:r>
            <w:r w:rsidR="00177D20" w:rsidRPr="006D3C4C">
              <w:rPr>
                <w:sz w:val="22"/>
                <w:szCs w:val="24"/>
              </w:rPr>
              <w:t>eg eigen accenten</w:t>
            </w:r>
          </w:p>
          <w:p w:rsidR="00CE1B95" w:rsidRDefault="00177D20" w:rsidP="00177D20">
            <w:pPr>
              <w:pStyle w:val="Lijstalinea"/>
              <w:numPr>
                <w:ilvl w:val="0"/>
                <w:numId w:val="14"/>
              </w:numPr>
              <w:jc w:val="left"/>
              <w:rPr>
                <w:sz w:val="22"/>
                <w:szCs w:val="24"/>
              </w:rPr>
            </w:pPr>
            <w:r>
              <w:rPr>
                <w:sz w:val="22"/>
                <w:szCs w:val="24"/>
              </w:rPr>
              <w:t>Bekijk de criteria geclusterd, het gaat over een samenspel van de verschillende criteria</w:t>
            </w:r>
          </w:p>
          <w:p w:rsidR="00177D20" w:rsidRDefault="00CE1B95" w:rsidP="00CE1B95">
            <w:pPr>
              <w:pStyle w:val="Lijstalinea"/>
              <w:numPr>
                <w:ilvl w:val="0"/>
                <w:numId w:val="14"/>
              </w:numPr>
              <w:jc w:val="left"/>
              <w:rPr>
                <w:sz w:val="22"/>
                <w:szCs w:val="24"/>
              </w:rPr>
            </w:pPr>
            <w:r>
              <w:rPr>
                <w:sz w:val="22"/>
                <w:szCs w:val="24"/>
              </w:rPr>
              <w:t xml:space="preserve">Een weging toekennen aan  de criteria vraagt enige voorzichtigheid </w:t>
            </w:r>
          </w:p>
        </w:tc>
      </w:tr>
    </w:tbl>
    <w:p w:rsidR="008C4DD8" w:rsidRDefault="008C4DD8"/>
    <w:p w:rsidR="008C4DD8" w:rsidRDefault="006D3C4C" w:rsidP="00CF633F">
      <w:pPr>
        <w:pStyle w:val="Kop1"/>
      </w:pPr>
      <w:r>
        <w:t>Elementen van het aanvraagdossier</w:t>
      </w:r>
    </w:p>
    <w:tbl>
      <w:tblPr>
        <w:tblStyle w:val="Tabelraster"/>
        <w:tblW w:w="0" w:type="auto"/>
        <w:tblLook w:val="04A0" w:firstRow="1" w:lastRow="0" w:firstColumn="1" w:lastColumn="0" w:noHBand="0" w:noVBand="1"/>
      </w:tblPr>
      <w:tblGrid>
        <w:gridCol w:w="2972"/>
        <w:gridCol w:w="6373"/>
      </w:tblGrid>
      <w:tr w:rsidR="00CE1B95" w:rsidTr="00EE0431">
        <w:tc>
          <w:tcPr>
            <w:tcW w:w="2972" w:type="dxa"/>
          </w:tcPr>
          <w:p w:rsidR="00CE1B95" w:rsidRDefault="001F15FC" w:rsidP="00EE0431">
            <w:pPr>
              <w:jc w:val="left"/>
              <w:rPr>
                <w:sz w:val="22"/>
                <w:szCs w:val="24"/>
              </w:rPr>
            </w:pPr>
            <w:r>
              <w:rPr>
                <w:sz w:val="22"/>
                <w:szCs w:val="24"/>
              </w:rPr>
              <w:t>Sjabloon</w:t>
            </w:r>
          </w:p>
        </w:tc>
        <w:tc>
          <w:tcPr>
            <w:tcW w:w="6373" w:type="dxa"/>
          </w:tcPr>
          <w:p w:rsidR="00CE1B95" w:rsidRDefault="001F15FC" w:rsidP="001F15FC">
            <w:pPr>
              <w:pStyle w:val="Lijstalinea"/>
              <w:numPr>
                <w:ilvl w:val="0"/>
                <w:numId w:val="14"/>
              </w:numPr>
              <w:jc w:val="left"/>
              <w:rPr>
                <w:sz w:val="22"/>
                <w:szCs w:val="24"/>
              </w:rPr>
            </w:pPr>
            <w:r>
              <w:rPr>
                <w:sz w:val="22"/>
                <w:szCs w:val="24"/>
              </w:rPr>
              <w:t>De gemeente stelt een sjabloon ter beschikking</w:t>
            </w:r>
          </w:p>
          <w:p w:rsidR="001F15FC" w:rsidRDefault="001F15FC" w:rsidP="001F15FC">
            <w:pPr>
              <w:pStyle w:val="Lijstalinea"/>
              <w:numPr>
                <w:ilvl w:val="0"/>
                <w:numId w:val="14"/>
              </w:numPr>
              <w:jc w:val="left"/>
              <w:rPr>
                <w:sz w:val="22"/>
                <w:szCs w:val="24"/>
              </w:rPr>
            </w:pPr>
            <w:r>
              <w:rPr>
                <w:sz w:val="22"/>
                <w:szCs w:val="24"/>
              </w:rPr>
              <w:t>Alle ingediende (en goedg</w:t>
            </w:r>
            <w:r w:rsidR="00405F6A">
              <w:rPr>
                <w:sz w:val="22"/>
                <w:szCs w:val="24"/>
              </w:rPr>
              <w:t>ekeurde aanvragen worden in één sjabloon verwerkt door de gemeente en aan de overheid overgemaakt</w:t>
            </w:r>
          </w:p>
        </w:tc>
      </w:tr>
      <w:tr w:rsidR="00CE1B95" w:rsidTr="00EE0431">
        <w:tc>
          <w:tcPr>
            <w:tcW w:w="2972" w:type="dxa"/>
          </w:tcPr>
          <w:p w:rsidR="00CE1B95" w:rsidRDefault="00CE1B95" w:rsidP="00EE0431">
            <w:pPr>
              <w:jc w:val="left"/>
              <w:rPr>
                <w:sz w:val="22"/>
                <w:szCs w:val="24"/>
              </w:rPr>
            </w:pPr>
            <w:r>
              <w:rPr>
                <w:sz w:val="22"/>
                <w:szCs w:val="24"/>
              </w:rPr>
              <w:t>Motivering</w:t>
            </w:r>
          </w:p>
        </w:tc>
        <w:tc>
          <w:tcPr>
            <w:tcW w:w="6373" w:type="dxa"/>
          </w:tcPr>
          <w:p w:rsidR="00CE1B95" w:rsidRDefault="00CE1B95" w:rsidP="006D3C4C">
            <w:pPr>
              <w:pStyle w:val="Lijstalinea"/>
              <w:numPr>
                <w:ilvl w:val="0"/>
                <w:numId w:val="14"/>
              </w:numPr>
              <w:jc w:val="left"/>
              <w:rPr>
                <w:sz w:val="22"/>
                <w:szCs w:val="24"/>
              </w:rPr>
            </w:pPr>
            <w:r>
              <w:rPr>
                <w:sz w:val="22"/>
                <w:szCs w:val="24"/>
              </w:rPr>
              <w:t>Kernachtig weergeven van de meerwaarde van het project</w:t>
            </w:r>
          </w:p>
          <w:p w:rsidR="00405F6A" w:rsidRPr="006D3C4C" w:rsidRDefault="00405F6A" w:rsidP="006D3C4C">
            <w:pPr>
              <w:pStyle w:val="Lijstalinea"/>
              <w:numPr>
                <w:ilvl w:val="0"/>
                <w:numId w:val="14"/>
              </w:numPr>
              <w:jc w:val="left"/>
              <w:rPr>
                <w:sz w:val="22"/>
                <w:szCs w:val="24"/>
              </w:rPr>
            </w:pPr>
            <w:r>
              <w:rPr>
                <w:sz w:val="22"/>
                <w:szCs w:val="24"/>
              </w:rPr>
              <w:t>Indien gewenst kan een verhelderende bijlage worden toegevoegd. (plannen worden nog niet gevraagd)</w:t>
            </w:r>
          </w:p>
        </w:tc>
      </w:tr>
      <w:tr w:rsidR="00405F6A" w:rsidTr="00D1391B">
        <w:trPr>
          <w:trHeight w:val="3185"/>
        </w:trPr>
        <w:tc>
          <w:tcPr>
            <w:tcW w:w="2972" w:type="dxa"/>
          </w:tcPr>
          <w:p w:rsidR="00405F6A" w:rsidRDefault="00405F6A" w:rsidP="00EE0431">
            <w:pPr>
              <w:jc w:val="left"/>
              <w:rPr>
                <w:sz w:val="22"/>
                <w:szCs w:val="24"/>
              </w:rPr>
            </w:pPr>
            <w:r>
              <w:rPr>
                <w:sz w:val="22"/>
                <w:szCs w:val="24"/>
              </w:rPr>
              <w:t>Aantal leerlingen</w:t>
            </w:r>
          </w:p>
          <w:p w:rsidR="00405F6A" w:rsidRDefault="00405F6A" w:rsidP="00EE0431">
            <w:pPr>
              <w:jc w:val="left"/>
              <w:rPr>
                <w:sz w:val="22"/>
                <w:szCs w:val="24"/>
              </w:rPr>
            </w:pPr>
            <w:r>
              <w:rPr>
                <w:sz w:val="22"/>
                <w:szCs w:val="24"/>
              </w:rPr>
              <w:t>Aantal plaatsen</w:t>
            </w:r>
          </w:p>
          <w:p w:rsidR="00405F6A" w:rsidRDefault="00405F6A" w:rsidP="00405F6A">
            <w:pPr>
              <w:jc w:val="left"/>
              <w:rPr>
                <w:sz w:val="22"/>
                <w:szCs w:val="24"/>
              </w:rPr>
            </w:pPr>
          </w:p>
        </w:tc>
        <w:tc>
          <w:tcPr>
            <w:tcW w:w="6373" w:type="dxa"/>
          </w:tcPr>
          <w:p w:rsidR="00405F6A" w:rsidRDefault="00405F6A" w:rsidP="006D3C4C">
            <w:pPr>
              <w:pStyle w:val="Lijstalinea"/>
              <w:numPr>
                <w:ilvl w:val="0"/>
                <w:numId w:val="14"/>
              </w:numPr>
              <w:jc w:val="left"/>
              <w:rPr>
                <w:sz w:val="22"/>
                <w:szCs w:val="24"/>
              </w:rPr>
            </w:pPr>
            <w:r w:rsidRPr="006D3C4C">
              <w:rPr>
                <w:sz w:val="22"/>
                <w:szCs w:val="24"/>
              </w:rPr>
              <w:t xml:space="preserve">De capaciteit (het aantal leerlingen) die door de realisatie van het project bij gecreëerd wordt. </w:t>
            </w:r>
          </w:p>
          <w:p w:rsidR="00405F6A" w:rsidRDefault="00405F6A" w:rsidP="006D3C4C">
            <w:pPr>
              <w:pStyle w:val="Lijstalinea"/>
              <w:numPr>
                <w:ilvl w:val="0"/>
                <w:numId w:val="14"/>
              </w:numPr>
              <w:jc w:val="left"/>
              <w:rPr>
                <w:sz w:val="22"/>
                <w:szCs w:val="24"/>
              </w:rPr>
            </w:pPr>
            <w:r w:rsidRPr="006D3C4C">
              <w:rPr>
                <w:sz w:val="22"/>
                <w:szCs w:val="24"/>
              </w:rPr>
              <w:t>Lln-aantal voor het uitgangspunt van de capaciteitsbepaling = de gegevens die opgevraagd werden voor de capaciteitsmonitor</w:t>
            </w:r>
          </w:p>
          <w:p w:rsidR="00405F6A" w:rsidRDefault="00405F6A" w:rsidP="00405F6A">
            <w:pPr>
              <w:pStyle w:val="Lijstalinea"/>
              <w:numPr>
                <w:ilvl w:val="0"/>
                <w:numId w:val="14"/>
              </w:numPr>
              <w:jc w:val="left"/>
              <w:rPr>
                <w:sz w:val="22"/>
                <w:szCs w:val="24"/>
              </w:rPr>
            </w:pPr>
            <w:r>
              <w:rPr>
                <w:sz w:val="22"/>
                <w:szCs w:val="24"/>
              </w:rPr>
              <w:t>Het effectief aantal ‘meer’ te realiseren plaatsen</w:t>
            </w:r>
          </w:p>
          <w:p w:rsidR="00405F6A" w:rsidRDefault="00405F6A" w:rsidP="00405F6A">
            <w:pPr>
              <w:pStyle w:val="Lijstalinea"/>
              <w:numPr>
                <w:ilvl w:val="0"/>
                <w:numId w:val="14"/>
              </w:numPr>
              <w:jc w:val="left"/>
              <w:rPr>
                <w:sz w:val="22"/>
                <w:szCs w:val="24"/>
              </w:rPr>
            </w:pPr>
            <w:r>
              <w:rPr>
                <w:sz w:val="22"/>
                <w:szCs w:val="24"/>
              </w:rPr>
              <w:t xml:space="preserve">Zijn er plaatsen uit “overbenutting” en zo ja, hoeveel </w:t>
            </w:r>
          </w:p>
          <w:p w:rsidR="00405F6A" w:rsidRDefault="00405F6A" w:rsidP="00405F6A">
            <w:pPr>
              <w:pStyle w:val="Lijstalinea"/>
              <w:numPr>
                <w:ilvl w:val="0"/>
                <w:numId w:val="14"/>
              </w:numPr>
              <w:jc w:val="left"/>
              <w:rPr>
                <w:sz w:val="22"/>
                <w:szCs w:val="24"/>
              </w:rPr>
            </w:pPr>
            <w:r>
              <w:rPr>
                <w:sz w:val="22"/>
                <w:szCs w:val="24"/>
              </w:rPr>
              <w:t xml:space="preserve">De plaatsen moeten ‘open’ staan </w:t>
            </w:r>
          </w:p>
          <w:p w:rsidR="00405F6A" w:rsidRDefault="00405F6A" w:rsidP="00405F6A">
            <w:pPr>
              <w:pStyle w:val="Lijstalinea"/>
              <w:numPr>
                <w:ilvl w:val="0"/>
                <w:numId w:val="14"/>
              </w:numPr>
              <w:jc w:val="left"/>
              <w:rPr>
                <w:sz w:val="22"/>
                <w:szCs w:val="24"/>
              </w:rPr>
            </w:pPr>
            <w:r>
              <w:rPr>
                <w:sz w:val="22"/>
                <w:szCs w:val="24"/>
              </w:rPr>
              <w:t>De verhoging van het aantal plaatsen kan gefaseerd doorgevoerd worden</w:t>
            </w:r>
          </w:p>
          <w:p w:rsidR="00405F6A" w:rsidRPr="006D3C4C" w:rsidRDefault="00405F6A" w:rsidP="00405F6A">
            <w:pPr>
              <w:pStyle w:val="Lijstalinea"/>
              <w:numPr>
                <w:ilvl w:val="0"/>
                <w:numId w:val="14"/>
              </w:numPr>
              <w:jc w:val="left"/>
              <w:rPr>
                <w:sz w:val="22"/>
                <w:szCs w:val="24"/>
              </w:rPr>
            </w:pPr>
            <w:r>
              <w:rPr>
                <w:sz w:val="22"/>
                <w:szCs w:val="24"/>
              </w:rPr>
              <w:t>De plaatsen moeten beschikbaar zijn, maar het kan dat ze nog niet onmiddellijk ingevuld worden</w:t>
            </w:r>
          </w:p>
        </w:tc>
      </w:tr>
      <w:tr w:rsidR="00FB6239" w:rsidTr="00EE0431">
        <w:tc>
          <w:tcPr>
            <w:tcW w:w="2972" w:type="dxa"/>
          </w:tcPr>
          <w:p w:rsidR="00FB6239" w:rsidRDefault="00FB6239" w:rsidP="00FB6239">
            <w:pPr>
              <w:jc w:val="left"/>
              <w:rPr>
                <w:sz w:val="22"/>
                <w:szCs w:val="24"/>
              </w:rPr>
            </w:pPr>
            <w:r>
              <w:rPr>
                <w:sz w:val="22"/>
                <w:szCs w:val="24"/>
              </w:rPr>
              <w:t>De kostprijs</w:t>
            </w:r>
          </w:p>
          <w:p w:rsidR="00FB6239" w:rsidRDefault="00FB6239" w:rsidP="00FB6239">
            <w:pPr>
              <w:jc w:val="left"/>
              <w:rPr>
                <w:sz w:val="22"/>
                <w:szCs w:val="24"/>
              </w:rPr>
            </w:pPr>
            <w:r>
              <w:rPr>
                <w:sz w:val="22"/>
                <w:szCs w:val="24"/>
              </w:rPr>
              <w:t>Prijs/leerling</w:t>
            </w:r>
          </w:p>
        </w:tc>
        <w:tc>
          <w:tcPr>
            <w:tcW w:w="6373" w:type="dxa"/>
          </w:tcPr>
          <w:p w:rsidR="00FB6239" w:rsidRDefault="00FB6239" w:rsidP="00FB6239">
            <w:pPr>
              <w:pStyle w:val="Lijstalinea"/>
              <w:numPr>
                <w:ilvl w:val="0"/>
                <w:numId w:val="14"/>
              </w:numPr>
              <w:jc w:val="left"/>
              <w:rPr>
                <w:sz w:val="22"/>
                <w:szCs w:val="24"/>
              </w:rPr>
            </w:pPr>
            <w:r>
              <w:rPr>
                <w:sz w:val="22"/>
                <w:szCs w:val="24"/>
              </w:rPr>
              <w:t>Maak een zo correct mogelijke raming van de kostprijs met inbegrip van:</w:t>
            </w:r>
          </w:p>
          <w:p w:rsidR="00FB6239" w:rsidRDefault="00FB6239" w:rsidP="00FB6239">
            <w:pPr>
              <w:pStyle w:val="Lijstalinea"/>
              <w:numPr>
                <w:ilvl w:val="1"/>
                <w:numId w:val="14"/>
              </w:numPr>
              <w:jc w:val="left"/>
              <w:rPr>
                <w:sz w:val="22"/>
                <w:szCs w:val="24"/>
              </w:rPr>
            </w:pPr>
            <w:r>
              <w:rPr>
                <w:sz w:val="22"/>
                <w:szCs w:val="24"/>
              </w:rPr>
              <w:t xml:space="preserve">BTW </w:t>
            </w:r>
          </w:p>
          <w:p w:rsidR="00FB6239" w:rsidRDefault="00FB6239" w:rsidP="00FB6239">
            <w:pPr>
              <w:pStyle w:val="Lijstalinea"/>
              <w:numPr>
                <w:ilvl w:val="1"/>
                <w:numId w:val="14"/>
              </w:numPr>
              <w:jc w:val="left"/>
              <w:rPr>
                <w:sz w:val="22"/>
                <w:szCs w:val="24"/>
              </w:rPr>
            </w:pPr>
            <w:r>
              <w:rPr>
                <w:sz w:val="22"/>
                <w:szCs w:val="24"/>
              </w:rPr>
              <w:t xml:space="preserve">Algemene kosten </w:t>
            </w:r>
          </w:p>
          <w:p w:rsidR="00FB6239" w:rsidRDefault="00FB6239" w:rsidP="00FB6239">
            <w:pPr>
              <w:pStyle w:val="Lijstalinea"/>
              <w:numPr>
                <w:ilvl w:val="1"/>
                <w:numId w:val="14"/>
              </w:numPr>
              <w:jc w:val="left"/>
              <w:rPr>
                <w:sz w:val="22"/>
                <w:szCs w:val="24"/>
              </w:rPr>
            </w:pPr>
            <w:r>
              <w:rPr>
                <w:sz w:val="22"/>
                <w:szCs w:val="24"/>
              </w:rPr>
              <w:t>Eerste uitrusting</w:t>
            </w:r>
            <w:r w:rsidR="0058338E">
              <w:rPr>
                <w:sz w:val="22"/>
                <w:szCs w:val="24"/>
              </w:rPr>
              <w:t xml:space="preserve"> …</w:t>
            </w:r>
          </w:p>
          <w:p w:rsidR="00FB6239" w:rsidRDefault="00FB6239" w:rsidP="00FB6239">
            <w:pPr>
              <w:pStyle w:val="Lijstalinea"/>
              <w:numPr>
                <w:ilvl w:val="0"/>
                <w:numId w:val="14"/>
              </w:numPr>
              <w:jc w:val="left"/>
              <w:rPr>
                <w:sz w:val="22"/>
                <w:szCs w:val="24"/>
              </w:rPr>
            </w:pPr>
            <w:r>
              <w:rPr>
                <w:sz w:val="22"/>
                <w:szCs w:val="24"/>
              </w:rPr>
              <w:t>Tips voor de prijsberekening: breng mee in rekening:</w:t>
            </w:r>
          </w:p>
          <w:p w:rsidR="00FB6239" w:rsidRDefault="00FB6239" w:rsidP="00FB6239">
            <w:pPr>
              <w:pStyle w:val="Lijstalinea"/>
              <w:numPr>
                <w:ilvl w:val="1"/>
                <w:numId w:val="14"/>
              </w:numPr>
              <w:jc w:val="left"/>
              <w:rPr>
                <w:sz w:val="22"/>
                <w:szCs w:val="24"/>
              </w:rPr>
            </w:pPr>
            <w:r>
              <w:rPr>
                <w:sz w:val="22"/>
                <w:szCs w:val="24"/>
              </w:rPr>
              <w:t>Kosten klaslokaal</w:t>
            </w:r>
          </w:p>
          <w:p w:rsidR="00FB6239" w:rsidRDefault="00FB6239" w:rsidP="00FB6239">
            <w:pPr>
              <w:pStyle w:val="Lijstalinea"/>
              <w:numPr>
                <w:ilvl w:val="1"/>
                <w:numId w:val="14"/>
              </w:numPr>
              <w:jc w:val="left"/>
              <w:rPr>
                <w:sz w:val="22"/>
                <w:szCs w:val="24"/>
              </w:rPr>
            </w:pPr>
            <w:r>
              <w:rPr>
                <w:sz w:val="22"/>
                <w:szCs w:val="24"/>
              </w:rPr>
              <w:t>Bijkomende verrekening van kosten gang, refter, turnzaal</w:t>
            </w:r>
          </w:p>
        </w:tc>
      </w:tr>
      <w:tr w:rsidR="00FB6239" w:rsidTr="00EE0431">
        <w:tc>
          <w:tcPr>
            <w:tcW w:w="2972" w:type="dxa"/>
          </w:tcPr>
          <w:p w:rsidR="00FB6239" w:rsidRDefault="00FB6239" w:rsidP="00FB6239">
            <w:pPr>
              <w:jc w:val="left"/>
              <w:rPr>
                <w:sz w:val="22"/>
                <w:szCs w:val="24"/>
              </w:rPr>
            </w:pPr>
            <w:r>
              <w:rPr>
                <w:sz w:val="22"/>
                <w:szCs w:val="24"/>
              </w:rPr>
              <w:t>Timing</w:t>
            </w:r>
          </w:p>
        </w:tc>
        <w:tc>
          <w:tcPr>
            <w:tcW w:w="6373" w:type="dxa"/>
          </w:tcPr>
          <w:p w:rsidR="00FB6239" w:rsidRDefault="00FB6239" w:rsidP="00FB6239">
            <w:pPr>
              <w:pStyle w:val="Lijstalinea"/>
              <w:numPr>
                <w:ilvl w:val="0"/>
                <w:numId w:val="14"/>
              </w:numPr>
              <w:jc w:val="left"/>
              <w:rPr>
                <w:sz w:val="22"/>
                <w:szCs w:val="24"/>
              </w:rPr>
            </w:pPr>
            <w:r>
              <w:rPr>
                <w:sz w:val="22"/>
                <w:szCs w:val="24"/>
              </w:rPr>
              <w:t>Zorg voor een realistische timing; maar concreet in de nabije toekomst</w:t>
            </w:r>
          </w:p>
          <w:p w:rsidR="00FB6239" w:rsidRDefault="00FB6239" w:rsidP="00FB6239">
            <w:pPr>
              <w:pStyle w:val="Lijstalinea"/>
              <w:numPr>
                <w:ilvl w:val="0"/>
                <w:numId w:val="14"/>
              </w:numPr>
              <w:jc w:val="left"/>
              <w:rPr>
                <w:sz w:val="22"/>
                <w:szCs w:val="24"/>
              </w:rPr>
            </w:pPr>
            <w:r>
              <w:rPr>
                <w:sz w:val="22"/>
                <w:szCs w:val="24"/>
              </w:rPr>
              <w:t>Mogelijks kan er gefaseerd gewerkt worden</w:t>
            </w:r>
          </w:p>
          <w:p w:rsidR="00FB6239" w:rsidRDefault="00FB6239" w:rsidP="00FB6239">
            <w:pPr>
              <w:pStyle w:val="Lijstalinea"/>
              <w:numPr>
                <w:ilvl w:val="0"/>
                <w:numId w:val="14"/>
              </w:numPr>
              <w:jc w:val="left"/>
              <w:rPr>
                <w:sz w:val="22"/>
                <w:szCs w:val="24"/>
              </w:rPr>
            </w:pPr>
            <w:r>
              <w:rPr>
                <w:sz w:val="22"/>
                <w:szCs w:val="24"/>
              </w:rPr>
              <w:t xml:space="preserve">De realisatie wordt opgevolgd door de centrale TFC </w:t>
            </w:r>
          </w:p>
          <w:p w:rsidR="00FB6239" w:rsidRPr="006D3C4C" w:rsidRDefault="00FB6239" w:rsidP="00FB6239">
            <w:pPr>
              <w:pStyle w:val="Lijstalinea"/>
              <w:numPr>
                <w:ilvl w:val="0"/>
                <w:numId w:val="14"/>
              </w:numPr>
              <w:jc w:val="left"/>
              <w:rPr>
                <w:sz w:val="22"/>
                <w:szCs w:val="24"/>
              </w:rPr>
            </w:pPr>
            <w:r>
              <w:rPr>
                <w:sz w:val="22"/>
                <w:szCs w:val="24"/>
              </w:rPr>
              <w:t>Past de uitbreiding in een masterplan?</w:t>
            </w:r>
          </w:p>
        </w:tc>
      </w:tr>
      <w:tr w:rsidR="00FB6239" w:rsidTr="00EE0431">
        <w:tc>
          <w:tcPr>
            <w:tcW w:w="2972" w:type="dxa"/>
          </w:tcPr>
          <w:p w:rsidR="00FB6239" w:rsidRDefault="00FB6239" w:rsidP="00FB6239">
            <w:pPr>
              <w:jc w:val="left"/>
              <w:rPr>
                <w:sz w:val="22"/>
                <w:szCs w:val="24"/>
              </w:rPr>
            </w:pPr>
            <w:r>
              <w:rPr>
                <w:sz w:val="22"/>
                <w:szCs w:val="24"/>
              </w:rPr>
              <w:t>Onderwijsaanbod</w:t>
            </w:r>
          </w:p>
        </w:tc>
        <w:tc>
          <w:tcPr>
            <w:tcW w:w="6373" w:type="dxa"/>
          </w:tcPr>
          <w:p w:rsidR="00FB6239" w:rsidRDefault="00FB6239" w:rsidP="00FB6239">
            <w:pPr>
              <w:pStyle w:val="Lijstalinea"/>
              <w:numPr>
                <w:ilvl w:val="0"/>
                <w:numId w:val="14"/>
              </w:numPr>
              <w:jc w:val="left"/>
              <w:rPr>
                <w:sz w:val="22"/>
                <w:szCs w:val="24"/>
              </w:rPr>
            </w:pPr>
            <w:r>
              <w:rPr>
                <w:sz w:val="22"/>
                <w:szCs w:val="24"/>
              </w:rPr>
              <w:t>Afstemming met de programmatie secundair onderwijs</w:t>
            </w:r>
          </w:p>
          <w:p w:rsidR="00FB6239" w:rsidRDefault="00FB6239" w:rsidP="00FB6239">
            <w:pPr>
              <w:pStyle w:val="Lijstalinea"/>
              <w:numPr>
                <w:ilvl w:val="0"/>
                <w:numId w:val="14"/>
              </w:numPr>
              <w:jc w:val="left"/>
              <w:rPr>
                <w:sz w:val="22"/>
                <w:szCs w:val="24"/>
              </w:rPr>
            </w:pPr>
            <w:r>
              <w:rPr>
                <w:sz w:val="22"/>
                <w:szCs w:val="24"/>
              </w:rPr>
              <w:t>Focus op de uitbreiding voor de eerste graad</w:t>
            </w:r>
          </w:p>
          <w:p w:rsidR="00FB6239" w:rsidRDefault="00FB6239" w:rsidP="00FB6239">
            <w:pPr>
              <w:pStyle w:val="Lijstalinea"/>
              <w:numPr>
                <w:ilvl w:val="0"/>
                <w:numId w:val="14"/>
              </w:numPr>
              <w:jc w:val="left"/>
              <w:rPr>
                <w:sz w:val="22"/>
                <w:szCs w:val="24"/>
              </w:rPr>
            </w:pPr>
            <w:r>
              <w:rPr>
                <w:sz w:val="22"/>
                <w:szCs w:val="24"/>
              </w:rPr>
              <w:t>Geef aan hoe de druk verlicht wordt in de onderwijsvorm/studierichting die onder druk staan</w:t>
            </w:r>
          </w:p>
          <w:p w:rsidR="00FB6239" w:rsidRDefault="00FB6239" w:rsidP="0058338E">
            <w:pPr>
              <w:pStyle w:val="Lijstalinea"/>
              <w:numPr>
                <w:ilvl w:val="0"/>
                <w:numId w:val="14"/>
              </w:numPr>
              <w:jc w:val="left"/>
              <w:rPr>
                <w:sz w:val="22"/>
                <w:szCs w:val="24"/>
              </w:rPr>
            </w:pPr>
            <w:r>
              <w:rPr>
                <w:sz w:val="22"/>
                <w:szCs w:val="24"/>
              </w:rPr>
              <w:t xml:space="preserve">Mogelijks </w:t>
            </w:r>
            <w:r w:rsidR="0058338E">
              <w:rPr>
                <w:sz w:val="22"/>
                <w:szCs w:val="24"/>
              </w:rPr>
              <w:t>biedt ‘nood aan uitbreiding in hogere graad’, mogelijkheden om in eerste graag meer plaatsen vrij te maken</w:t>
            </w:r>
          </w:p>
        </w:tc>
      </w:tr>
      <w:tr w:rsidR="00FB6239" w:rsidTr="00EE0431">
        <w:tc>
          <w:tcPr>
            <w:tcW w:w="2972" w:type="dxa"/>
          </w:tcPr>
          <w:p w:rsidR="00FB6239" w:rsidRDefault="00FB6239" w:rsidP="00FB6239">
            <w:pPr>
              <w:jc w:val="left"/>
              <w:rPr>
                <w:sz w:val="22"/>
                <w:szCs w:val="24"/>
              </w:rPr>
            </w:pPr>
            <w:r>
              <w:rPr>
                <w:sz w:val="22"/>
                <w:szCs w:val="24"/>
              </w:rPr>
              <w:t>Bereidheid om infrastructuur open te stellen</w:t>
            </w:r>
          </w:p>
        </w:tc>
        <w:tc>
          <w:tcPr>
            <w:tcW w:w="6373" w:type="dxa"/>
          </w:tcPr>
          <w:p w:rsidR="00FB6239" w:rsidRDefault="00FB6239" w:rsidP="00FB6239">
            <w:pPr>
              <w:pStyle w:val="Lijstalinea"/>
              <w:numPr>
                <w:ilvl w:val="0"/>
                <w:numId w:val="14"/>
              </w:numPr>
              <w:jc w:val="left"/>
              <w:rPr>
                <w:sz w:val="22"/>
                <w:szCs w:val="24"/>
              </w:rPr>
            </w:pPr>
            <w:r>
              <w:rPr>
                <w:sz w:val="22"/>
                <w:szCs w:val="24"/>
              </w:rPr>
              <w:t>In welke mate is dit haalbaar?</w:t>
            </w:r>
          </w:p>
          <w:p w:rsidR="00FB6239" w:rsidRDefault="00FB6239" w:rsidP="00FB6239">
            <w:pPr>
              <w:pStyle w:val="Lijstalinea"/>
              <w:numPr>
                <w:ilvl w:val="0"/>
                <w:numId w:val="14"/>
              </w:numPr>
              <w:jc w:val="left"/>
              <w:rPr>
                <w:sz w:val="22"/>
                <w:szCs w:val="24"/>
              </w:rPr>
            </w:pPr>
            <w:r>
              <w:rPr>
                <w:sz w:val="22"/>
                <w:szCs w:val="24"/>
              </w:rPr>
              <w:t>De focus moet liggen op klaslokalen</w:t>
            </w:r>
          </w:p>
        </w:tc>
      </w:tr>
    </w:tbl>
    <w:p w:rsidR="00EE0431" w:rsidRDefault="00EE0431" w:rsidP="00EE0431">
      <w:pPr>
        <w:jc w:val="left"/>
        <w:rPr>
          <w:sz w:val="22"/>
          <w:szCs w:val="24"/>
        </w:rPr>
      </w:pPr>
    </w:p>
    <w:p w:rsidR="006D3C4C" w:rsidRDefault="006D3C4C" w:rsidP="00EE0431">
      <w:pPr>
        <w:jc w:val="left"/>
        <w:rPr>
          <w:sz w:val="22"/>
          <w:szCs w:val="24"/>
        </w:rPr>
      </w:pPr>
    </w:p>
    <w:p w:rsidR="00EE0431" w:rsidRPr="00EE0431" w:rsidRDefault="00EE0431" w:rsidP="00EE0431">
      <w:pPr>
        <w:jc w:val="left"/>
        <w:rPr>
          <w:sz w:val="22"/>
          <w:szCs w:val="24"/>
        </w:rPr>
      </w:pPr>
    </w:p>
    <w:sectPr w:rsidR="00EE0431" w:rsidRPr="00EE0431" w:rsidSect="001B1DE1">
      <w:footerReference w:type="default" r:id="rId13"/>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FC" w:rsidRDefault="00D23EFC" w:rsidP="00A2007A">
      <w:pPr>
        <w:spacing w:after="0"/>
      </w:pPr>
      <w:r>
        <w:separator/>
      </w:r>
    </w:p>
  </w:endnote>
  <w:endnote w:type="continuationSeparator" w:id="0">
    <w:p w:rsidR="00D23EFC" w:rsidRDefault="00D23EFC" w:rsidP="00A20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018180"/>
      <w:docPartObj>
        <w:docPartGallery w:val="Page Numbers (Bottom of Page)"/>
        <w:docPartUnique/>
      </w:docPartObj>
    </w:sdtPr>
    <w:sdtEndPr/>
    <w:sdtContent>
      <w:p w:rsidR="0058338E" w:rsidRDefault="0058338E">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8338E" w:rsidRDefault="005833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23EFC" w:rsidRPr="00D23EFC">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58338E" w:rsidRDefault="005833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23EFC" w:rsidRPr="00D23EFC">
                          <w:rPr>
                            <w:noProof/>
                            <w:color w:val="C0504D" w:themeColor="accent2"/>
                            <w:lang w:val="nl-NL"/>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FC" w:rsidRDefault="00D23EFC" w:rsidP="00A2007A">
      <w:pPr>
        <w:spacing w:after="0"/>
      </w:pPr>
      <w:r>
        <w:separator/>
      </w:r>
    </w:p>
  </w:footnote>
  <w:footnote w:type="continuationSeparator" w:id="0">
    <w:p w:rsidR="00D23EFC" w:rsidRDefault="00D23EFC" w:rsidP="00A2007A">
      <w:pPr>
        <w:spacing w:after="0"/>
      </w:pPr>
      <w:r>
        <w:continuationSeparator/>
      </w:r>
    </w:p>
  </w:footnote>
  <w:footnote w:id="1">
    <w:p w:rsidR="00A2007A" w:rsidRPr="00CF633F" w:rsidRDefault="00A2007A">
      <w:pPr>
        <w:pStyle w:val="Voetnoottekst"/>
        <w:rPr>
          <w:sz w:val="18"/>
          <w:lang w:val="nl-NL"/>
        </w:rPr>
      </w:pPr>
      <w:r>
        <w:rPr>
          <w:rStyle w:val="Voetnootmarkering"/>
        </w:rPr>
        <w:footnoteRef/>
      </w:r>
      <w:r>
        <w:t xml:space="preserve"> </w:t>
      </w:r>
      <w:r w:rsidRPr="00CF633F">
        <w:rPr>
          <w:sz w:val="18"/>
          <w:lang w:val="nl-NL"/>
        </w:rPr>
        <w:t>Verder in de tekst gebruiken we gemakshalve ‘gemeente’ maar bedoelen hier uiteraard de gemeente of de stad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EFF"/>
    <w:multiLevelType w:val="hybridMultilevel"/>
    <w:tmpl w:val="18889090"/>
    <w:lvl w:ilvl="0" w:tplc="C94E2BE4">
      <w:start w:val="10"/>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B8149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C75761"/>
    <w:multiLevelType w:val="hybridMultilevel"/>
    <w:tmpl w:val="E868941A"/>
    <w:lvl w:ilvl="0" w:tplc="AD3EC40A">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951431"/>
    <w:multiLevelType w:val="hybridMultilevel"/>
    <w:tmpl w:val="BD38AB4C"/>
    <w:lvl w:ilvl="0" w:tplc="AD3EC40A">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18D12FF"/>
    <w:multiLevelType w:val="multilevel"/>
    <w:tmpl w:val="69E852A8"/>
    <w:lvl w:ilvl="0">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Calibri" w:hAnsi="Calibri" w:hint="default"/>
        <w:b w:val="0"/>
        <w:i/>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623A18C4"/>
    <w:multiLevelType w:val="hybridMultilevel"/>
    <w:tmpl w:val="383CC190"/>
    <w:lvl w:ilvl="0" w:tplc="E2D4A5B8">
      <w:start w:val="1"/>
      <w:numFmt w:val="bullet"/>
      <w:pStyle w:val="Opsommingniv2"/>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B60B93"/>
    <w:multiLevelType w:val="hybridMultilevel"/>
    <w:tmpl w:val="A308DC64"/>
    <w:lvl w:ilvl="0" w:tplc="42426E94">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36062A"/>
    <w:multiLevelType w:val="hybridMultilevel"/>
    <w:tmpl w:val="70248BBA"/>
    <w:lvl w:ilvl="0" w:tplc="C0AE76A4">
      <w:start w:val="1"/>
      <w:numFmt w:val="bullet"/>
      <w:pStyle w:val="Opsommingniv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523215D"/>
    <w:multiLevelType w:val="multilevel"/>
    <w:tmpl w:val="11BEEAB0"/>
    <w:lvl w:ilvl="0">
      <w:start w:val="1"/>
      <w:numFmt w:val="decimal"/>
      <w:pStyle w:val="Kop1"/>
      <w:lvlText w:val="%1"/>
      <w:lvlJc w:val="left"/>
      <w:pPr>
        <w:ind w:left="851" w:hanging="851"/>
      </w:pPr>
      <w:rPr>
        <w:rFonts w:ascii="Calibri" w:hAnsi="Calibri" w:hint="default"/>
        <w:b/>
        <w:i w:val="0"/>
        <w:caps w:val="0"/>
        <w:sz w:val="20"/>
        <w:szCs w:val="20"/>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b w:val="0"/>
        <w:i/>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5"/>
  </w:num>
  <w:num w:numId="2">
    <w:abstractNumId w:val="5"/>
  </w:num>
  <w:num w:numId="3">
    <w:abstractNumId w:val="5"/>
  </w:num>
  <w:num w:numId="4">
    <w:abstractNumId w:val="1"/>
  </w:num>
  <w:num w:numId="5">
    <w:abstractNumId w:val="1"/>
  </w:num>
  <w:num w:numId="6">
    <w:abstractNumId w:val="9"/>
  </w:num>
  <w:num w:numId="7">
    <w:abstractNumId w:val="9"/>
  </w:num>
  <w:num w:numId="8">
    <w:abstractNumId w:val="8"/>
  </w:num>
  <w:num w:numId="9">
    <w:abstractNumId w:val="6"/>
  </w:num>
  <w:num w:numId="10">
    <w:abstractNumId w:val="0"/>
  </w:num>
  <w:num w:numId="11">
    <w:abstractNumId w:val="7"/>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66"/>
    <w:rsid w:val="0001166A"/>
    <w:rsid w:val="00011965"/>
    <w:rsid w:val="00016089"/>
    <w:rsid w:val="00037D64"/>
    <w:rsid w:val="0004760E"/>
    <w:rsid w:val="00095AB6"/>
    <w:rsid w:val="000A61E9"/>
    <w:rsid w:val="001105A1"/>
    <w:rsid w:val="00177D20"/>
    <w:rsid w:val="00192BAD"/>
    <w:rsid w:val="001B1DE1"/>
    <w:rsid w:val="001E6E50"/>
    <w:rsid w:val="001F15FC"/>
    <w:rsid w:val="00334D08"/>
    <w:rsid w:val="00337B34"/>
    <w:rsid w:val="003B4D73"/>
    <w:rsid w:val="003D0567"/>
    <w:rsid w:val="003D7ADF"/>
    <w:rsid w:val="003E0E3F"/>
    <w:rsid w:val="003F2043"/>
    <w:rsid w:val="003F7773"/>
    <w:rsid w:val="00405F6A"/>
    <w:rsid w:val="0041357C"/>
    <w:rsid w:val="004C2781"/>
    <w:rsid w:val="00514509"/>
    <w:rsid w:val="005409BA"/>
    <w:rsid w:val="00547EBE"/>
    <w:rsid w:val="0058338E"/>
    <w:rsid w:val="005D3941"/>
    <w:rsid w:val="0063431C"/>
    <w:rsid w:val="006D3C4C"/>
    <w:rsid w:val="006E355C"/>
    <w:rsid w:val="006F4F51"/>
    <w:rsid w:val="007101DB"/>
    <w:rsid w:val="00713A58"/>
    <w:rsid w:val="007271B1"/>
    <w:rsid w:val="00737AD4"/>
    <w:rsid w:val="0076178D"/>
    <w:rsid w:val="007748AA"/>
    <w:rsid w:val="007B2703"/>
    <w:rsid w:val="007D148B"/>
    <w:rsid w:val="007D70CF"/>
    <w:rsid w:val="007E2E6E"/>
    <w:rsid w:val="0080588F"/>
    <w:rsid w:val="008253C2"/>
    <w:rsid w:val="008405F6"/>
    <w:rsid w:val="00880FB5"/>
    <w:rsid w:val="008C4DD8"/>
    <w:rsid w:val="008D651E"/>
    <w:rsid w:val="00971EC9"/>
    <w:rsid w:val="009C51FE"/>
    <w:rsid w:val="009D7524"/>
    <w:rsid w:val="00A2007A"/>
    <w:rsid w:val="00A7368E"/>
    <w:rsid w:val="00A73E2B"/>
    <w:rsid w:val="00AC11B5"/>
    <w:rsid w:val="00BB1BAC"/>
    <w:rsid w:val="00C05430"/>
    <w:rsid w:val="00CD61F0"/>
    <w:rsid w:val="00CE1B95"/>
    <w:rsid w:val="00CF633F"/>
    <w:rsid w:val="00D115F7"/>
    <w:rsid w:val="00D1573A"/>
    <w:rsid w:val="00D23EFC"/>
    <w:rsid w:val="00D576CD"/>
    <w:rsid w:val="00D825E0"/>
    <w:rsid w:val="00D8605B"/>
    <w:rsid w:val="00DC5EE9"/>
    <w:rsid w:val="00DD3566"/>
    <w:rsid w:val="00E01DF9"/>
    <w:rsid w:val="00E403BB"/>
    <w:rsid w:val="00E837B7"/>
    <w:rsid w:val="00E92A42"/>
    <w:rsid w:val="00EE0431"/>
    <w:rsid w:val="00EE1041"/>
    <w:rsid w:val="00EE1EB1"/>
    <w:rsid w:val="00F45DBE"/>
    <w:rsid w:val="00F76AA8"/>
    <w:rsid w:val="00FB6239"/>
    <w:rsid w:val="00FE2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23A0E-B51B-438A-A14F-30517837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2A42"/>
    <w:pPr>
      <w:spacing w:after="120"/>
      <w:jc w:val="both"/>
    </w:pPr>
    <w:rPr>
      <w:rFonts w:ascii="Trebuchet MS" w:hAnsi="Trebuchet MS"/>
      <w:lang w:eastAsia="nl-BE"/>
    </w:rPr>
  </w:style>
  <w:style w:type="paragraph" w:styleId="Kop1">
    <w:name w:val="heading 1"/>
    <w:basedOn w:val="Lijstalinea"/>
    <w:next w:val="Standaard"/>
    <w:link w:val="Kop1Char"/>
    <w:qFormat/>
    <w:rsid w:val="003B4D73"/>
    <w:pPr>
      <w:numPr>
        <w:numId w:val="7"/>
      </w:numPr>
      <w:tabs>
        <w:tab w:val="left" w:pos="1134"/>
      </w:tabs>
      <w:spacing w:before="240"/>
      <w:ind w:left="1134" w:hanging="1134"/>
      <w:contextualSpacing w:val="0"/>
      <w:outlineLvl w:val="0"/>
    </w:pPr>
    <w:rPr>
      <w:rFonts w:eastAsia="Times New Roman" w:cstheme="minorHAnsi"/>
      <w:b/>
      <w:caps/>
    </w:rPr>
  </w:style>
  <w:style w:type="paragraph" w:styleId="Kop2">
    <w:name w:val="heading 2"/>
    <w:basedOn w:val="Kop1"/>
    <w:next w:val="Standaard"/>
    <w:link w:val="Kop2Char"/>
    <w:qFormat/>
    <w:rsid w:val="0004760E"/>
    <w:pPr>
      <w:numPr>
        <w:ilvl w:val="1"/>
      </w:numPr>
      <w:ind w:left="1134" w:hanging="1134"/>
      <w:outlineLvl w:val="1"/>
    </w:pPr>
    <w:rPr>
      <w:caps w:val="0"/>
    </w:rPr>
  </w:style>
  <w:style w:type="paragraph" w:styleId="Kop3">
    <w:name w:val="heading 3"/>
    <w:basedOn w:val="Kop2"/>
    <w:next w:val="Standaard"/>
    <w:link w:val="Kop3Char"/>
    <w:qFormat/>
    <w:rsid w:val="0004760E"/>
    <w:pPr>
      <w:numPr>
        <w:ilvl w:val="2"/>
      </w:numPr>
      <w:ind w:left="1134" w:hanging="1134"/>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B4D73"/>
    <w:rPr>
      <w:rFonts w:asciiTheme="minorHAnsi" w:eastAsia="Times New Roman" w:hAnsiTheme="minorHAnsi" w:cstheme="minorHAnsi"/>
      <w:b/>
      <w:caps/>
      <w:lang w:eastAsia="nl-BE"/>
    </w:rPr>
  </w:style>
  <w:style w:type="paragraph" w:styleId="Lijstalinea">
    <w:name w:val="List Paragraph"/>
    <w:basedOn w:val="Standaard"/>
    <w:uiPriority w:val="34"/>
    <w:qFormat/>
    <w:rsid w:val="0076178D"/>
    <w:pPr>
      <w:numPr>
        <w:numId w:val="5"/>
      </w:numPr>
      <w:contextualSpacing/>
    </w:pPr>
  </w:style>
  <w:style w:type="character" w:customStyle="1" w:styleId="Kop2Char">
    <w:name w:val="Kop 2 Char"/>
    <w:basedOn w:val="Standaardalinea-lettertype"/>
    <w:link w:val="Kop2"/>
    <w:rsid w:val="0004760E"/>
    <w:rPr>
      <w:rFonts w:asciiTheme="minorHAnsi" w:eastAsia="Times New Roman" w:hAnsiTheme="minorHAnsi" w:cstheme="minorHAnsi"/>
      <w:b/>
      <w:lang w:eastAsia="nl-BE"/>
    </w:rPr>
  </w:style>
  <w:style w:type="character" w:customStyle="1" w:styleId="Kop3Char">
    <w:name w:val="Kop 3 Char"/>
    <w:basedOn w:val="Standaardalinea-lettertype"/>
    <w:link w:val="Kop3"/>
    <w:rsid w:val="0004760E"/>
    <w:rPr>
      <w:rFonts w:asciiTheme="minorHAnsi" w:eastAsia="Times New Roman" w:hAnsiTheme="minorHAnsi" w:cstheme="minorHAnsi"/>
      <w:i/>
      <w:lang w:eastAsia="nl-BE"/>
    </w:rPr>
  </w:style>
  <w:style w:type="paragraph" w:customStyle="1" w:styleId="Opsommingniv1">
    <w:name w:val="Opsomming_niv1"/>
    <w:basedOn w:val="Lijstalinea"/>
    <w:link w:val="Opsommingniv1Char"/>
    <w:qFormat/>
    <w:rsid w:val="003B4D73"/>
    <w:pPr>
      <w:numPr>
        <w:numId w:val="8"/>
      </w:numPr>
      <w:spacing w:before="120"/>
      <w:ind w:left="357" w:hanging="357"/>
      <w:contextualSpacing w:val="0"/>
    </w:pPr>
    <w:rPr>
      <w:rFonts w:eastAsia="Times New Roman"/>
    </w:rPr>
  </w:style>
  <w:style w:type="character" w:customStyle="1" w:styleId="Opsommingniv1Char">
    <w:name w:val="Opsomming_niv1 Char"/>
    <w:basedOn w:val="Standaardalinea-lettertype"/>
    <w:link w:val="Opsommingniv1"/>
    <w:rsid w:val="003B4D73"/>
    <w:rPr>
      <w:rFonts w:asciiTheme="minorHAnsi" w:eastAsia="Times New Roman" w:hAnsiTheme="minorHAnsi"/>
      <w:lang w:eastAsia="nl-BE"/>
    </w:rPr>
  </w:style>
  <w:style w:type="paragraph" w:customStyle="1" w:styleId="Opsommingniv2">
    <w:name w:val="Opsomming_niv2"/>
    <w:basedOn w:val="Lijstalinea"/>
    <w:link w:val="Opsommingniv2Char"/>
    <w:qFormat/>
    <w:rsid w:val="003B4D73"/>
    <w:pPr>
      <w:numPr>
        <w:numId w:val="9"/>
      </w:numPr>
      <w:tabs>
        <w:tab w:val="left" w:pos="357"/>
      </w:tabs>
      <w:spacing w:before="120"/>
      <w:ind w:left="714" w:hanging="357"/>
      <w:contextualSpacing w:val="0"/>
    </w:pPr>
    <w:rPr>
      <w:rFonts w:eastAsia="Times New Roman"/>
    </w:rPr>
  </w:style>
  <w:style w:type="character" w:customStyle="1" w:styleId="Opsommingniv2Char">
    <w:name w:val="Opsomming_niv2 Char"/>
    <w:basedOn w:val="Standaardalinea-lettertype"/>
    <w:link w:val="Opsommingniv2"/>
    <w:rsid w:val="003B4D73"/>
    <w:rPr>
      <w:rFonts w:asciiTheme="minorHAnsi" w:eastAsia="Times New Roman" w:hAnsiTheme="minorHAnsi"/>
      <w:lang w:eastAsia="nl-BE"/>
    </w:rPr>
  </w:style>
  <w:style w:type="table" w:styleId="Tabelraster">
    <w:name w:val="Table Grid"/>
    <w:basedOn w:val="Standaardtabel"/>
    <w:uiPriority w:val="59"/>
    <w:rsid w:val="00D8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D148B"/>
    <w:pPr>
      <w:jc w:val="both"/>
    </w:pPr>
    <w:rPr>
      <w:rFonts w:asciiTheme="minorHAnsi" w:hAnsiTheme="minorHAnsi"/>
      <w:lang w:eastAsia="nl-BE"/>
    </w:rPr>
  </w:style>
  <w:style w:type="character" w:styleId="Verwijzingopmerking">
    <w:name w:val="annotation reference"/>
    <w:basedOn w:val="Standaardalinea-lettertype"/>
    <w:uiPriority w:val="99"/>
    <w:semiHidden/>
    <w:unhideWhenUsed/>
    <w:rsid w:val="00514509"/>
    <w:rPr>
      <w:sz w:val="16"/>
      <w:szCs w:val="16"/>
    </w:rPr>
  </w:style>
  <w:style w:type="paragraph" w:styleId="Tekstopmerking">
    <w:name w:val="annotation text"/>
    <w:basedOn w:val="Standaard"/>
    <w:link w:val="TekstopmerkingChar"/>
    <w:uiPriority w:val="99"/>
    <w:semiHidden/>
    <w:unhideWhenUsed/>
    <w:rsid w:val="00514509"/>
  </w:style>
  <w:style w:type="character" w:customStyle="1" w:styleId="TekstopmerkingChar">
    <w:name w:val="Tekst opmerking Char"/>
    <w:basedOn w:val="Standaardalinea-lettertype"/>
    <w:link w:val="Tekstopmerking"/>
    <w:uiPriority w:val="99"/>
    <w:semiHidden/>
    <w:rsid w:val="00514509"/>
    <w:rPr>
      <w:rFonts w:ascii="Trebuchet MS" w:hAnsi="Trebuchet MS"/>
      <w:lang w:eastAsia="nl-BE"/>
    </w:rPr>
  </w:style>
  <w:style w:type="paragraph" w:styleId="Onderwerpvanopmerking">
    <w:name w:val="annotation subject"/>
    <w:basedOn w:val="Tekstopmerking"/>
    <w:next w:val="Tekstopmerking"/>
    <w:link w:val="OnderwerpvanopmerkingChar"/>
    <w:uiPriority w:val="99"/>
    <w:semiHidden/>
    <w:unhideWhenUsed/>
    <w:rsid w:val="00514509"/>
    <w:rPr>
      <w:b/>
      <w:bCs/>
    </w:rPr>
  </w:style>
  <w:style w:type="character" w:customStyle="1" w:styleId="OnderwerpvanopmerkingChar">
    <w:name w:val="Onderwerp van opmerking Char"/>
    <w:basedOn w:val="TekstopmerkingChar"/>
    <w:link w:val="Onderwerpvanopmerking"/>
    <w:uiPriority w:val="99"/>
    <w:semiHidden/>
    <w:rsid w:val="00514509"/>
    <w:rPr>
      <w:rFonts w:ascii="Trebuchet MS" w:hAnsi="Trebuchet MS"/>
      <w:b/>
      <w:bCs/>
      <w:lang w:eastAsia="nl-BE"/>
    </w:rPr>
  </w:style>
  <w:style w:type="paragraph" w:styleId="Ballontekst">
    <w:name w:val="Balloon Text"/>
    <w:basedOn w:val="Standaard"/>
    <w:link w:val="BallontekstChar"/>
    <w:uiPriority w:val="99"/>
    <w:semiHidden/>
    <w:unhideWhenUsed/>
    <w:rsid w:val="0051450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509"/>
    <w:rPr>
      <w:rFonts w:ascii="Segoe UI" w:hAnsi="Segoe UI" w:cs="Segoe UI"/>
      <w:sz w:val="18"/>
      <w:szCs w:val="18"/>
      <w:lang w:eastAsia="nl-BE"/>
    </w:rPr>
  </w:style>
  <w:style w:type="paragraph" w:styleId="Voetnoottekst">
    <w:name w:val="footnote text"/>
    <w:basedOn w:val="Standaard"/>
    <w:link w:val="VoetnoottekstChar"/>
    <w:uiPriority w:val="99"/>
    <w:semiHidden/>
    <w:unhideWhenUsed/>
    <w:rsid w:val="00A2007A"/>
    <w:pPr>
      <w:spacing w:after="0"/>
    </w:pPr>
  </w:style>
  <w:style w:type="character" w:customStyle="1" w:styleId="VoetnoottekstChar">
    <w:name w:val="Voetnoottekst Char"/>
    <w:basedOn w:val="Standaardalinea-lettertype"/>
    <w:link w:val="Voetnoottekst"/>
    <w:uiPriority w:val="99"/>
    <w:semiHidden/>
    <w:rsid w:val="00A2007A"/>
    <w:rPr>
      <w:rFonts w:ascii="Trebuchet MS" w:hAnsi="Trebuchet MS"/>
      <w:lang w:eastAsia="nl-BE"/>
    </w:rPr>
  </w:style>
  <w:style w:type="character" w:styleId="Voetnootmarkering">
    <w:name w:val="footnote reference"/>
    <w:basedOn w:val="Standaardalinea-lettertype"/>
    <w:uiPriority w:val="99"/>
    <w:semiHidden/>
    <w:unhideWhenUsed/>
    <w:rsid w:val="00A2007A"/>
    <w:rPr>
      <w:vertAlign w:val="superscript"/>
    </w:rPr>
  </w:style>
  <w:style w:type="character" w:styleId="Hyperlink">
    <w:name w:val="Hyperlink"/>
    <w:basedOn w:val="Standaardalinea-lettertype"/>
    <w:uiPriority w:val="99"/>
    <w:unhideWhenUsed/>
    <w:rsid w:val="00E837B7"/>
    <w:rPr>
      <w:color w:val="0000FF" w:themeColor="hyperlink"/>
      <w:u w:val="single"/>
    </w:rPr>
  </w:style>
  <w:style w:type="paragraph" w:styleId="Koptekst">
    <w:name w:val="header"/>
    <w:basedOn w:val="Standaard"/>
    <w:link w:val="KoptekstChar"/>
    <w:uiPriority w:val="99"/>
    <w:unhideWhenUsed/>
    <w:rsid w:val="0058338E"/>
    <w:pPr>
      <w:tabs>
        <w:tab w:val="center" w:pos="4536"/>
        <w:tab w:val="right" w:pos="9072"/>
      </w:tabs>
      <w:spacing w:after="0"/>
    </w:pPr>
  </w:style>
  <w:style w:type="character" w:customStyle="1" w:styleId="KoptekstChar">
    <w:name w:val="Koptekst Char"/>
    <w:basedOn w:val="Standaardalinea-lettertype"/>
    <w:link w:val="Koptekst"/>
    <w:uiPriority w:val="99"/>
    <w:rsid w:val="0058338E"/>
    <w:rPr>
      <w:rFonts w:ascii="Trebuchet MS" w:hAnsi="Trebuchet MS"/>
      <w:lang w:eastAsia="nl-BE"/>
    </w:rPr>
  </w:style>
  <w:style w:type="paragraph" w:styleId="Voettekst">
    <w:name w:val="footer"/>
    <w:basedOn w:val="Standaard"/>
    <w:link w:val="VoettekstChar"/>
    <w:uiPriority w:val="99"/>
    <w:unhideWhenUsed/>
    <w:rsid w:val="0058338E"/>
    <w:pPr>
      <w:tabs>
        <w:tab w:val="center" w:pos="4536"/>
        <w:tab w:val="right" w:pos="9072"/>
      </w:tabs>
      <w:spacing w:after="0"/>
    </w:pPr>
  </w:style>
  <w:style w:type="character" w:customStyle="1" w:styleId="VoettekstChar">
    <w:name w:val="Voettekst Char"/>
    <w:basedOn w:val="Standaardalinea-lettertype"/>
    <w:link w:val="Voettekst"/>
    <w:uiPriority w:val="99"/>
    <w:rsid w:val="0058338E"/>
    <w:rPr>
      <w:rFonts w:ascii="Trebuchet MS" w:hAnsi="Trebuchet MS"/>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ion.be/capacit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wijs.vlaanderen.be/een-capaciteitsmonitor-voor-het-leerplichtonderwijs-editie-2018-meta-analy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mie.declerck@katholiekonderwijs.vlaander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ie.declerck\Desktop\VicOG_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3BA6-BA44-4E77-9F76-9C763DD0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VicOG_sjabloon</Template>
  <TotalTime>113</TotalTime>
  <Pages>2</Pages>
  <Words>858</Words>
  <Characters>4719</Characters>
  <Application>Microsoft Office Word</Application>
  <DocSecurity>0</DocSecurity>
  <Lines>39</Lines>
  <Paragraphs>11</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Interessante informatie</vt:lpstr>
      <vt:lpstr>De lokale taskforce capaciteit (TFC)</vt:lpstr>
      <vt:lpstr>Capaciteitsmiddelen</vt:lpstr>
      <vt:lpstr>Elementen van het aanvraagdossier</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 De Clerck</dc:creator>
  <cp:lastModifiedBy>Annemie De Clerck</cp:lastModifiedBy>
  <cp:revision>9</cp:revision>
  <cp:lastPrinted>2018-11-13T08:15:00Z</cp:lastPrinted>
  <dcterms:created xsi:type="dcterms:W3CDTF">2018-11-11T16:52:00Z</dcterms:created>
  <dcterms:modified xsi:type="dcterms:W3CDTF">2018-11-13T08:15:00Z</dcterms:modified>
</cp:coreProperties>
</file>