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D2FE" w14:textId="77777777" w:rsidR="00DE21D2" w:rsidRDefault="00DE21D2" w:rsidP="00DE21D2">
      <w:pPr>
        <w:jc w:val="both"/>
        <w:rPr>
          <w:i/>
        </w:rPr>
      </w:pPr>
      <w:r>
        <w:rPr>
          <w:b/>
          <w:u w:val="single"/>
        </w:rPr>
        <w:t>Homilie – Vierde zondag in de Veertigdagentijd – jaar C                                    30.03.2025</w:t>
      </w:r>
    </w:p>
    <w:p w14:paraId="6CD22F51" w14:textId="77777777" w:rsidR="00DE21D2" w:rsidRPr="00AD142E" w:rsidRDefault="00DE21D2" w:rsidP="00DE21D2">
      <w:pPr>
        <w:jc w:val="both"/>
        <w:rPr>
          <w:lang w:val="fr-BE"/>
        </w:rPr>
      </w:pPr>
      <w:proofErr w:type="spellStart"/>
      <w:r w:rsidRPr="00AD142E">
        <w:rPr>
          <w:i/>
          <w:lang w:val="fr-BE"/>
        </w:rPr>
        <w:t>Jozua</w:t>
      </w:r>
      <w:proofErr w:type="spellEnd"/>
      <w:r w:rsidRPr="00AD142E">
        <w:rPr>
          <w:i/>
          <w:lang w:val="fr-BE"/>
        </w:rPr>
        <w:t xml:space="preserve"> 5, 9a.10-12 / Psalm 34 / 2 Korintiërs 5,</w:t>
      </w:r>
      <w:r>
        <w:rPr>
          <w:i/>
          <w:lang w:val="fr-BE"/>
        </w:rPr>
        <w:t xml:space="preserve"> 17-21 / </w:t>
      </w:r>
      <w:r w:rsidRPr="00AD142E">
        <w:rPr>
          <w:i/>
          <w:lang w:val="fr-BE"/>
        </w:rPr>
        <w:t>Lucas 15, 1-3.11-32</w:t>
      </w:r>
    </w:p>
    <w:p w14:paraId="566E167C" w14:textId="77777777" w:rsidR="00DE21D2" w:rsidRPr="00AD142E" w:rsidRDefault="00DE21D2" w:rsidP="00DE21D2">
      <w:pPr>
        <w:jc w:val="both"/>
        <w:rPr>
          <w:lang w:val="fr-BE"/>
        </w:rPr>
      </w:pPr>
    </w:p>
    <w:p w14:paraId="586167CA" w14:textId="77777777" w:rsidR="00DE21D2" w:rsidRDefault="00DE21D2" w:rsidP="00DE21D2">
      <w:pPr>
        <w:jc w:val="both"/>
      </w:pPr>
      <w:r>
        <w:t xml:space="preserve">‘Zal het ooit nog goed komen?’ Die vraag houdt heel wat ouders uit hun slaap nadat hun kind kwaad de deur achter zich heeft dichtgetrokken en van huis is weggegaan. Die vraag stellen ouders zich ook wanneer zij getuigen zijn van heftige ruzies tussen hun volwassen kinderen. Zullen hun kinderen nog spreken met mekaar en bij elkaar op bezoek gaan? Samen verjaardag, Kerstmis of Pasen vieren? </w:t>
      </w:r>
    </w:p>
    <w:p w14:paraId="2BD79AEF" w14:textId="77777777" w:rsidR="00DE21D2" w:rsidRPr="000315B5" w:rsidRDefault="00DE21D2" w:rsidP="00DE21D2">
      <w:pPr>
        <w:jc w:val="both"/>
        <w:rPr>
          <w:sz w:val="16"/>
          <w:szCs w:val="16"/>
        </w:rPr>
      </w:pPr>
    </w:p>
    <w:p w14:paraId="095F818B" w14:textId="77777777" w:rsidR="00DE21D2" w:rsidRDefault="00DE21D2" w:rsidP="00DE21D2">
      <w:pPr>
        <w:jc w:val="both"/>
      </w:pPr>
      <w:r>
        <w:t xml:space="preserve">Tussen de vader en de jongste zoon kwam het in de parabel van Jezus wel terug goed. Al zag het er een hele tijd naar uit dat de jongste zoon definitief alle banden had verbroken. Belangrijke waarden, die hij van thuis uit had meegekregen, had hij overboord gegooid. Hij verkwistte zijn erfdeel in een ver land in een losbandig leven. Ten slotte was hij aan lager wal geraakt en moest hij varkens gaan hoeden. </w:t>
      </w:r>
      <w:r>
        <w:rPr>
          <w:i/>
        </w:rPr>
        <w:t xml:space="preserve">En al had hij graag zijn buik willen vullen met de schillen die de varkens aten, niemand gaf ze hem. </w:t>
      </w:r>
      <w:r>
        <w:t xml:space="preserve">Ook al was hij aan lager wal geraakt, toch had hij blijkbaar niet alle normen en waarden die hij thuis geleerd had overboord gegooid. Zijn eten stelen, dat wilde hij niet. Ook al was hij moreel diep gevallen, een dief was hij niet. </w:t>
      </w:r>
      <w:r>
        <w:rPr>
          <w:i/>
        </w:rPr>
        <w:t>‘Gij zult niet stelen’</w:t>
      </w:r>
      <w:r>
        <w:t xml:space="preserve">, dat gebod had ondanks alles nog altijd vaste grond in zijn leven. Daarom wilde hij zelfs niet het eten van de varkens – die onreine dieren – zomaar wegnemen. </w:t>
      </w:r>
    </w:p>
    <w:p w14:paraId="2FF9663F" w14:textId="77777777" w:rsidR="00DE21D2" w:rsidRPr="000315B5" w:rsidRDefault="00DE21D2" w:rsidP="00DE21D2">
      <w:pPr>
        <w:jc w:val="both"/>
        <w:rPr>
          <w:sz w:val="16"/>
          <w:szCs w:val="16"/>
        </w:rPr>
      </w:pPr>
    </w:p>
    <w:p w14:paraId="0DD453EF" w14:textId="77777777" w:rsidR="00DE21D2" w:rsidRDefault="00DE21D2" w:rsidP="00DE21D2">
      <w:pPr>
        <w:jc w:val="both"/>
      </w:pPr>
      <w:r>
        <w:t xml:space="preserve">Dat ene gebod, dat hij ondanks zijn miserie bleef naleven, was blijkbaar een ankerpunt in het leven van die jongste zoon om tot nadenken te komen. Zo begon hij na te denken over hoe het bij hem thuis was en wat hij van thuis uit had meegekregen aan waarden en normen. Want het erfdeel dat hij van zijn vader had meegekregen was méér dan alleen maar geld en bezit. Tot zijn erfdeel behoorde ook de joodse traditie van geboden en verboden, van verbondstrouw en zegen, van barmhartigheid en verzoening. En zo is die jongste zoon ook gaan nadenken over die andere leefregels van Godswege, zoals </w:t>
      </w:r>
      <w:r>
        <w:rPr>
          <w:i/>
        </w:rPr>
        <w:t>‘Eer uw vader en uw moeder’</w:t>
      </w:r>
      <w:r>
        <w:t xml:space="preserve">. </w:t>
      </w:r>
    </w:p>
    <w:p w14:paraId="25A4B185" w14:textId="77777777" w:rsidR="00DE21D2" w:rsidRPr="000315B5" w:rsidRDefault="00DE21D2" w:rsidP="00DE21D2">
      <w:pPr>
        <w:jc w:val="both"/>
        <w:rPr>
          <w:sz w:val="16"/>
          <w:szCs w:val="16"/>
        </w:rPr>
      </w:pPr>
    </w:p>
    <w:p w14:paraId="3A3B0FE9" w14:textId="77777777" w:rsidR="00DE21D2" w:rsidRDefault="00DE21D2" w:rsidP="00DE21D2">
      <w:pPr>
        <w:jc w:val="both"/>
      </w:pPr>
      <w:r>
        <w:t xml:space="preserve">Dan is hij terug op weg gegaan, naar het huis van zijn ouders. We kennen het eind van het verhaal. Het kwam weer goed tussen de vader en de jongste zoon. Hij kreeg een ring aan zijn vinger en een mooie feestkleed, als teken van verzoening tussen beiden. En er werd een groot feest gegeven. </w:t>
      </w:r>
    </w:p>
    <w:p w14:paraId="06DE3A42" w14:textId="77777777" w:rsidR="00DE21D2" w:rsidRPr="000315B5" w:rsidRDefault="00DE21D2" w:rsidP="00DE21D2">
      <w:pPr>
        <w:jc w:val="both"/>
        <w:rPr>
          <w:sz w:val="16"/>
          <w:szCs w:val="16"/>
        </w:rPr>
      </w:pPr>
    </w:p>
    <w:p w14:paraId="166DBCF0" w14:textId="77777777" w:rsidR="00DE21D2" w:rsidRDefault="00DE21D2" w:rsidP="00DE21D2">
      <w:pPr>
        <w:jc w:val="both"/>
      </w:pPr>
      <w:r>
        <w:t xml:space="preserve">‘Eind goed, al goed’, zou je denken. Maar de parabel van Jezus eindigt met een open einde. Want zal het ooit nog goed komen tussen de jongste en de oudste zoon? De verwijten van de oudste zoon spreken boekdelen: </w:t>
      </w:r>
      <w:r>
        <w:rPr>
          <w:i/>
        </w:rPr>
        <w:t>“nu die zoon van u is teruggekomen…”</w:t>
      </w:r>
      <w:r>
        <w:t xml:space="preserve">. De oudste zoon beschouwt de jongste niet meer als zijn bloedeigen broer. Zin om te feesten heeft de oudste helemaal niet. Hij is kwaad en verontwaardigd. En hij wil geen voet zetten in hetzelfde huis waar zijn broer nu is. </w:t>
      </w:r>
    </w:p>
    <w:p w14:paraId="0AF5F731" w14:textId="77777777" w:rsidR="00DE21D2" w:rsidRPr="000315B5" w:rsidRDefault="00DE21D2" w:rsidP="00DE21D2">
      <w:pPr>
        <w:jc w:val="both"/>
        <w:rPr>
          <w:sz w:val="16"/>
          <w:szCs w:val="16"/>
        </w:rPr>
      </w:pPr>
    </w:p>
    <w:p w14:paraId="1918C887" w14:textId="77777777" w:rsidR="00DE21D2" w:rsidRDefault="00DE21D2" w:rsidP="00DE21D2">
      <w:pPr>
        <w:jc w:val="both"/>
      </w:pPr>
      <w:r>
        <w:t xml:space="preserve">Zal het ooit nog goed komen tussen de beide broers? We hebben er het raden naar. De parabel laat op dit punt het einde open. En dat is juist de bedoeling van Jezus. Want zo kan de toehoorder zelf het einde van deze parabel bepalen. Meer nog, wij als toehoorders hebben de opdracht gekregen om het einde van de parabel te schrijven. Want op het eind van dit verhaal dringt zich – heel ongemerkt – aan ieder van ons de vraag op: ‘Is alles wel koek en ei tussen mij en mijn broers en zussen?’ De meesten zullen hierop waarschijnlijk wel ‘ja’ antwoorden. Want het gaat toch goed in de familie. In elke familie komen er wel eens strubbelingen, maar die zijn ondertussen bijgelegd. Dus toch ‘eind goed, al goed’. </w:t>
      </w:r>
    </w:p>
    <w:p w14:paraId="66D19F95" w14:textId="77777777" w:rsidR="00DE21D2" w:rsidRPr="000315B5" w:rsidRDefault="00DE21D2" w:rsidP="00DE21D2">
      <w:pPr>
        <w:jc w:val="both"/>
        <w:rPr>
          <w:sz w:val="16"/>
          <w:szCs w:val="16"/>
        </w:rPr>
      </w:pPr>
    </w:p>
    <w:p w14:paraId="12E40E58" w14:textId="77777777" w:rsidR="00DE21D2" w:rsidRDefault="00DE21D2" w:rsidP="00DE21D2">
      <w:pPr>
        <w:jc w:val="both"/>
      </w:pPr>
      <w:r>
        <w:t xml:space="preserve">Alleen blijft er nog een probleem over. Mijn broers en zussen zijn niet alleen mijn bloedverwanten. Omdat we allen éénzelfde hemelse Vader hebben, zijn alle mensen, waar ook ter wereld, mijn broers en zussen. Hoe ga ik om met mijn broers en zussen in het Zuiden van </w:t>
      </w:r>
      <w:r>
        <w:lastRenderedPageBreak/>
        <w:t xml:space="preserve">de wereld? Of in landen waar het nu volop oorlog is? Ben ik koud en afstandelijk voor hen? Laat ik hen met hun zorgen in de kou staan? Laat mij hun lot onverschillig? Vind ik dat zij hun armoede aan zichzelf te danken hebben? Of lig ik toch wakker van hun armoede? Ben ik verontwaardigd over het onrecht dat mijn broers en zussen in het Zuiden en in de oorlogsgebieden wordt aangedaan? Draag ik hen een warm hart toe en probeer ik solidair met hen te zijn? </w:t>
      </w:r>
    </w:p>
    <w:p w14:paraId="5206F912" w14:textId="77777777" w:rsidR="00DE21D2" w:rsidRPr="000315B5" w:rsidRDefault="00DE21D2" w:rsidP="00DE21D2">
      <w:pPr>
        <w:jc w:val="both"/>
        <w:rPr>
          <w:sz w:val="16"/>
          <w:szCs w:val="16"/>
        </w:rPr>
      </w:pPr>
    </w:p>
    <w:p w14:paraId="708DFCBB" w14:textId="77777777" w:rsidR="00DE21D2" w:rsidRDefault="00DE21D2" w:rsidP="00DE21D2">
      <w:pPr>
        <w:jc w:val="both"/>
      </w:pPr>
      <w:r>
        <w:t xml:space="preserve">“Wat hebben wij met onze broers en zussen in het Zuiden van de wereld gedaan?” Die vraag stelt Broederlijk Delen elk jaar opnieuw aan ons in de vastentijd. De pesticiden die bij ons verboden zijn in de landbouw, worden naar Afrika gezonden, de stranden van Afrikaanse landen liggen vol met ons afval. En wat doen wij eraan? Zoals de parabel in het evangelie heeft ook deze vraag een open einde. Onze goedheid, onze solidariteit en onze delende zorg voor elkaar zullen uiteindelijk mee bepalen of het ooit nog goed zal komen in onze wereld. </w:t>
      </w:r>
    </w:p>
    <w:p w14:paraId="12257FEE" w14:textId="77777777" w:rsidR="00DE21D2" w:rsidRDefault="00DE21D2" w:rsidP="00DE21D2">
      <w:pPr>
        <w:jc w:val="both"/>
      </w:pPr>
    </w:p>
    <w:p w14:paraId="43A999D0" w14:textId="435B087B" w:rsidR="00DE21D2" w:rsidRDefault="00DE21D2" w:rsidP="00DE21D2">
      <w:pPr>
        <w:jc w:val="center"/>
        <w:rPr>
          <w:rFonts w:ascii="Segoe UI" w:hAnsi="Segoe UI" w:cs="Segoe UI"/>
          <w:noProof/>
          <w:color w:val="211922"/>
          <w:sz w:val="18"/>
          <w:szCs w:val="18"/>
          <w:lang w:eastAsia="nl-BE"/>
        </w:rPr>
      </w:pPr>
      <w:r w:rsidRPr="00472D06">
        <w:rPr>
          <w:rFonts w:ascii="Segoe UI" w:hAnsi="Segoe UI" w:cs="Segoe UI"/>
          <w:noProof/>
          <w:color w:val="211922"/>
          <w:sz w:val="18"/>
          <w:szCs w:val="18"/>
          <w:lang w:eastAsia="nl-BE"/>
        </w:rPr>
        <w:drawing>
          <wp:inline distT="0" distB="0" distL="0" distR="0" wp14:anchorId="32A97755" wp14:editId="4F9E2056">
            <wp:extent cx="3967628" cy="5508000"/>
            <wp:effectExtent l="0" t="0" r="0" b="0"/>
            <wp:docPr id="924828122" name="Afbeelding 1" descr="Return of the Prodigal Son. Sieger K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Return of the Prodigal Son. Sieger Ko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7628" cy="5508000"/>
                    </a:xfrm>
                    <a:prstGeom prst="rect">
                      <a:avLst/>
                    </a:prstGeom>
                    <a:noFill/>
                    <a:ln>
                      <a:noFill/>
                    </a:ln>
                  </pic:spPr>
                </pic:pic>
              </a:graphicData>
            </a:graphic>
          </wp:inline>
        </w:drawing>
      </w:r>
    </w:p>
    <w:p w14:paraId="5C7E9DEC" w14:textId="77777777" w:rsidR="00DE21D2" w:rsidRPr="00472D06" w:rsidRDefault="00DE21D2" w:rsidP="00DE21D2">
      <w:pPr>
        <w:jc w:val="center"/>
        <w:rPr>
          <w:i/>
          <w:iCs/>
          <w:sz w:val="20"/>
          <w:szCs w:val="20"/>
        </w:rPr>
      </w:pPr>
      <w:r>
        <w:rPr>
          <w:i/>
          <w:iCs/>
          <w:noProof/>
          <w:color w:val="211922"/>
          <w:sz w:val="20"/>
          <w:szCs w:val="20"/>
          <w:lang w:eastAsia="nl-BE"/>
        </w:rPr>
        <w:t>'De vader en zijn twee zonen', Sieger Köder (1925-2015)</w:t>
      </w:r>
    </w:p>
    <w:p w14:paraId="007D4D04" w14:textId="77777777" w:rsidR="00DE21D2" w:rsidRPr="00472D06" w:rsidRDefault="00DE21D2" w:rsidP="00DE21D2">
      <w:pPr>
        <w:jc w:val="both"/>
        <w:rPr>
          <w:sz w:val="16"/>
          <w:szCs w:val="16"/>
        </w:rPr>
      </w:pPr>
    </w:p>
    <w:p w14:paraId="6200439B" w14:textId="77777777" w:rsidR="00DE21D2" w:rsidRDefault="00DE21D2" w:rsidP="00DE21D2">
      <w:pPr>
        <w:jc w:val="both"/>
        <w:rPr>
          <w:i/>
        </w:rPr>
      </w:pPr>
      <w:r>
        <w:rPr>
          <w:i/>
        </w:rPr>
        <w:t xml:space="preserve">Jan Verheyen – Lier. </w:t>
      </w:r>
    </w:p>
    <w:p w14:paraId="3F2E7125" w14:textId="77777777" w:rsidR="00DE21D2" w:rsidRDefault="00DE21D2" w:rsidP="00DE21D2">
      <w:pPr>
        <w:jc w:val="both"/>
        <w:rPr>
          <w:i/>
        </w:rPr>
      </w:pPr>
      <w:r>
        <w:rPr>
          <w:i/>
        </w:rPr>
        <w:t>4</w:t>
      </w:r>
      <w:r w:rsidRPr="00B87CE4">
        <w:rPr>
          <w:i/>
          <w:vertAlign w:val="superscript"/>
        </w:rPr>
        <w:t>de</w:t>
      </w:r>
      <w:r>
        <w:rPr>
          <w:i/>
        </w:rPr>
        <w:t xml:space="preserve"> zondag van de Veertigdagentijd C – 30.03.2025 </w:t>
      </w:r>
    </w:p>
    <w:p w14:paraId="73B76397" w14:textId="77777777" w:rsidR="00DE21D2" w:rsidRPr="00767D6D" w:rsidRDefault="00DE21D2" w:rsidP="00DE21D2">
      <w:pPr>
        <w:jc w:val="both"/>
        <w:rPr>
          <w:i/>
        </w:rPr>
      </w:pPr>
      <w:r>
        <w:rPr>
          <w:i/>
        </w:rPr>
        <w:t>(Inspiratie: o.a. herwerking van de preek van 18.3.2007)</w:t>
      </w:r>
    </w:p>
    <w:p w14:paraId="257D9AD6"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D2"/>
    <w:rsid w:val="000C7AC2"/>
    <w:rsid w:val="00904E56"/>
    <w:rsid w:val="00DE21D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CC81"/>
  <w15:chartTrackingRefBased/>
  <w15:docId w15:val="{A96CFF35-CFE6-48E6-B733-D0DFF32B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21D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DE21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DE21D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DE21D2"/>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E21D2"/>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DE21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DE21D2"/>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E21D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DE21D2"/>
    <w:rPr>
      <w:i/>
      <w:iCs/>
      <w:color w:val="404040" w:themeColor="text1" w:themeTint="BF"/>
      <w:lang w:val="nl-NL"/>
    </w:rPr>
  </w:style>
  <w:style w:type="character" w:styleId="Intensievebenadrukking">
    <w:name w:val="Intense Emphasis"/>
    <w:basedOn w:val="Standaardalinea-lettertype"/>
    <w:uiPriority w:val="21"/>
    <w:qFormat/>
    <w:rsid w:val="00DE21D2"/>
    <w:rPr>
      <w:i/>
      <w:iCs/>
      <w:color w:val="2E74B5" w:themeColor="accent1" w:themeShade="BF"/>
    </w:rPr>
  </w:style>
  <w:style w:type="paragraph" w:styleId="Duidelijkcitaat">
    <w:name w:val="Intense Quote"/>
    <w:basedOn w:val="Standaard"/>
    <w:next w:val="Standaard"/>
    <w:link w:val="DuidelijkcitaatChar"/>
    <w:uiPriority w:val="30"/>
    <w:qFormat/>
    <w:rsid w:val="00DE21D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DE21D2"/>
    <w:rPr>
      <w:i/>
      <w:iCs/>
      <w:color w:val="2E74B5" w:themeColor="accent1" w:themeShade="BF"/>
      <w:lang w:val="nl-NL"/>
    </w:rPr>
  </w:style>
  <w:style w:type="character" w:styleId="Intensieveverwijzing">
    <w:name w:val="Intense Reference"/>
    <w:basedOn w:val="Standaardalinea-lettertype"/>
    <w:uiPriority w:val="32"/>
    <w:qFormat/>
    <w:rsid w:val="00DE21D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4276</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2025-03-28T17:41:00Z</dcterms:created>
  <dcterms:modified xsi:type="dcterms:W3CDTF">2025-03-28T17:43:00Z</dcterms:modified>
</cp:coreProperties>
</file>