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bidi w:val="0"/>
        <w:jc w:val="left"/>
        <w:rPr>
          <w:b/>
          <w:b/>
          <w:bCs/>
        </w:rPr>
      </w:pPr>
      <w:r>
        <w:rPr>
          <w:b/>
          <w:bCs/>
        </w:rPr>
        <w:t>Godvergeten Eisen van de Slachtoffers van Seksueel Misbruik in de RKK</w:t>
      </w:r>
    </w:p>
    <w:p>
      <w:pPr>
        <w:pStyle w:val="Tekstblok"/>
        <w:bidi w:val="0"/>
        <w:jc w:val="left"/>
        <w:rPr/>
      </w:pPr>
      <w:r>
        <w:rPr/>
        <w:t xml:space="preserve">als opvolging </w:t>
      </w:r>
    </w:p>
    <w:p>
      <w:pPr>
        <w:pStyle w:val="Tekstblok"/>
        <w:bidi w:val="0"/>
        <w:jc w:val="left"/>
        <w:rPr/>
      </w:pPr>
      <w:r>
        <w:rPr/>
        <w:t>van de dadingsovereenkomsten via Arbitrage en Opvangpunten van de RKK</w:t>
      </w:r>
    </w:p>
    <w:p>
      <w:pPr>
        <w:pStyle w:val="Tekstblok"/>
        <w:bidi w:val="0"/>
        <w:jc w:val="left"/>
        <w:rPr/>
      </w:pPr>
      <w:r>
        <w:rPr/>
        <w:t>26/092023</w:t>
      </w:r>
    </w:p>
    <w:p>
      <w:pPr>
        <w:pStyle w:val="Tekstblok"/>
        <w:bidi w:val="0"/>
        <w:spacing w:lineRule="auto" w:line="276" w:before="0" w:after="140"/>
        <w:jc w:val="left"/>
        <w:rPr/>
      </w:pPr>
      <w:r>
        <w:rPr/>
        <w:t xml:space="preserve">---------------------------------- </w:t>
      </w:r>
    </w:p>
    <w:p>
      <w:pPr>
        <w:pStyle w:val="Tekstblok"/>
        <w:bidi w:val="0"/>
        <w:spacing w:lineRule="auto" w:line="276" w:before="0" w:after="140"/>
        <w:jc w:val="left"/>
        <w:rPr>
          <w:b/>
          <w:b/>
          <w:bCs/>
        </w:rPr>
      </w:pPr>
      <w:r>
        <w:rPr>
          <w:b/>
          <w:bCs/>
        </w:rPr>
      </w:r>
    </w:p>
    <w:p>
      <w:pPr>
        <w:pStyle w:val="Tekstblok"/>
        <w:bidi w:val="0"/>
        <w:spacing w:lineRule="auto" w:line="276" w:before="0" w:after="140"/>
        <w:jc w:val="left"/>
        <w:rPr>
          <w:rFonts w:ascii="Roboto" w:hAnsi="Roboto"/>
          <w:color w:val="E8EAED"/>
          <w:sz w:val="30"/>
          <w:shd w:fill="202124" w:val="clear"/>
        </w:rPr>
      </w:pPr>
      <w:r>
        <w:rPr>
          <w:rFonts w:ascii="Roboto" w:hAnsi="Roboto"/>
          <w:color w:val="E8EAED"/>
          <w:sz w:val="30"/>
          <w:shd w:fill="202124" w:val="clear"/>
        </w:rPr>
      </w:r>
    </w:p>
    <w:p>
      <w:pPr>
        <w:pStyle w:val="Tekstblok"/>
        <w:bidi w:val="0"/>
        <w:spacing w:lineRule="auto" w:line="276" w:before="0" w:after="140"/>
        <w:jc w:val="left"/>
        <w:rPr/>
      </w:pPr>
      <w:r>
        <w:rPr/>
        <w:t xml:space="preserve">1. Eisen dat er </w:t>
      </w:r>
      <w:r>
        <w:rPr>
          <w:b/>
          <w:bCs/>
        </w:rPr>
        <w:t>in (katholieke) scholen</w:t>
      </w:r>
      <w:r>
        <w:rPr/>
        <w:t xml:space="preserve"> voordrachten en begeleidingen gehouden worden door </w:t>
      </w:r>
      <w:r>
        <w:rPr>
          <w:b/>
          <w:bCs/>
        </w:rPr>
        <w:t xml:space="preserve">kosteloze psychologen/psychiaters </w:t>
      </w:r>
      <w:r>
        <w:rPr/>
        <w:t>over machtsmisbruik en seksueel overschrijdend gedrag,op kosten van de inrichtende machten van die scholen(gemeenschappen).</w:t>
      </w:r>
    </w:p>
    <w:p>
      <w:pPr>
        <w:pStyle w:val="Tekstblok"/>
        <w:bidi w:val="0"/>
        <w:spacing w:lineRule="auto" w:line="276" w:before="0" w:after="140"/>
        <w:jc w:val="left"/>
        <w:rPr/>
      </w:pPr>
      <w:r>
        <w:rPr/>
      </w:r>
    </w:p>
    <w:p>
      <w:pPr>
        <w:pStyle w:val="Tekstblok"/>
        <w:bidi w:val="0"/>
        <w:spacing w:lineRule="auto" w:line="276" w:before="0" w:after="140"/>
        <w:jc w:val="left"/>
        <w:rPr/>
      </w:pPr>
      <w:r>
        <w:rPr/>
        <w:t xml:space="preserve">2. Dat het Parlement een </w:t>
      </w:r>
      <w:r>
        <w:rPr>
          <w:b/>
          <w:bCs/>
        </w:rPr>
        <w:t>Parlementaire Onderzoekscommissie</w:t>
      </w:r>
      <w:r>
        <w:rPr/>
        <w:t xml:space="preserve"> opricht om na te gaan of Justitie in het dossier Operatie Kelk correct werd behandeld.  Slachtoffers willen weten of de in beslag genomen dossier</w:t>
      </w:r>
      <w:r>
        <w:rPr/>
        <w:t>s</w:t>
      </w:r>
      <w:r>
        <w:rPr/>
        <w:t xml:space="preserve"> op een correcte manier zijn behandeld. Waarom is dit dossier dat in 2010 werd samengesteld na 13 jaar en zoveel onduidelijke wendingen voor de slachtoffers van seksueel misbruik in de kerk nog steeds niet uit de startblokken geraakt?</w:t>
      </w:r>
    </w:p>
    <w:p>
      <w:pPr>
        <w:pStyle w:val="Tekstblok"/>
        <w:bidi w:val="0"/>
        <w:spacing w:lineRule="auto" w:line="276" w:before="0" w:after="140"/>
        <w:jc w:val="left"/>
        <w:rPr/>
      </w:pPr>
      <w:r>
        <w:rPr/>
        <w:t xml:space="preserve">Hierbij aansluitend: de </w:t>
      </w:r>
      <w:r>
        <w:rPr>
          <w:b/>
          <w:bCs/>
        </w:rPr>
        <w:t>machinerie achter de schermen van het Gerecht</w:t>
      </w:r>
      <w:r>
        <w:rPr/>
        <w:t xml:space="preserve"> waar advocatenkantoor Van Steenbrugge het over heeft moeten worden onderzocht en zo nodig openbaar gemaakt.</w:t>
      </w:r>
    </w:p>
    <w:p>
      <w:pPr>
        <w:pStyle w:val="Tekstblok"/>
        <w:bidi w:val="0"/>
        <w:spacing w:lineRule="auto" w:line="276" w:before="0" w:after="140"/>
        <w:jc w:val="left"/>
        <w:rPr/>
      </w:pPr>
      <w:r>
        <w:rPr/>
      </w:r>
    </w:p>
    <w:p>
      <w:pPr>
        <w:pStyle w:val="Tekstblok"/>
        <w:bidi w:val="0"/>
        <w:spacing w:lineRule="auto" w:line="276" w:before="0" w:after="140"/>
        <w:jc w:val="left"/>
        <w:rPr/>
      </w:pPr>
      <w:r>
        <w:rPr/>
        <w:t xml:space="preserve">3. De docu </w:t>
      </w:r>
      <w:r>
        <w:rPr>
          <w:b/>
          <w:bCs/>
        </w:rPr>
        <w:t>Godvergeten wordt in het leerplan</w:t>
      </w:r>
      <w:r>
        <w:rPr/>
        <w:t xml:space="preserve"> geschiedenis/godsdienst opgenomen.</w:t>
      </w:r>
    </w:p>
    <w:p>
      <w:pPr>
        <w:pStyle w:val="Tekstblok"/>
        <w:bidi w:val="0"/>
        <w:jc w:val="left"/>
        <w:rPr/>
      </w:pPr>
      <w:r>
        <w:rPr/>
      </w:r>
    </w:p>
    <w:p>
      <w:pPr>
        <w:pStyle w:val="Tekstblok"/>
        <w:bidi w:val="0"/>
        <w:jc w:val="left"/>
        <w:rPr/>
      </w:pPr>
      <w:r>
        <w:rPr/>
        <w:t xml:space="preserve">4. Vraag om een </w:t>
      </w:r>
      <w:r>
        <w:rPr>
          <w:b/>
          <w:bCs/>
        </w:rPr>
        <w:t>Grondwetsherziening</w:t>
      </w:r>
      <w:r>
        <w:rPr/>
        <w:t>. Dat een parochie inkomsten genereert op basis van het aantal inwoners in de gemeente moet uit de grondwet.</w:t>
      </w:r>
    </w:p>
    <w:p>
      <w:pPr>
        <w:pStyle w:val="Tekstblok"/>
        <w:bidi w:val="0"/>
        <w:jc w:val="left"/>
        <w:rPr/>
      </w:pPr>
      <w:r>
        <w:rPr/>
      </w:r>
    </w:p>
    <w:p>
      <w:pPr>
        <w:pStyle w:val="Tekstblok"/>
        <w:rPr/>
      </w:pPr>
      <w:r>
        <w:rPr/>
        <w:t xml:space="preserve">5. De bisschop stoppen voortaan geld in een </w:t>
      </w:r>
      <w:r>
        <w:rPr>
          <w:b/>
          <w:bCs/>
        </w:rPr>
        <w:t>fond</w:t>
      </w:r>
      <w:r>
        <w:rPr/>
        <w:t>s dat beheerd wordt door de Gewestelijke overheden als het gaat om het</w:t>
      </w:r>
      <w:r>
        <w:rPr>
          <w:b/>
          <w:bCs/>
        </w:rPr>
        <w:t xml:space="preserve"> psychologisch herstel</w:t>
      </w:r>
      <w:r>
        <w:rPr/>
        <w:t xml:space="preserve"> van de slachtoffers van seksueel misbruik en niet langer de bisschoppenconferentie of de Unie van de Religieuzen van België.</w:t>
      </w:r>
    </w:p>
    <w:p>
      <w:pPr>
        <w:pStyle w:val="Tekstblok"/>
        <w:rPr/>
      </w:pPr>
      <w:r>
        <w:rPr/>
        <w:t>Alle slachtoffers die een erkenning hebben via Arbitrage of de Opvangpunten van de RKK (ook diegene die al zijn afgesloten in het verleden) kunnen simpel op eigen verzoek gratis beroep doen op therapie, levenslang, via dit fonds.</w:t>
      </w:r>
    </w:p>
    <w:p>
      <w:pPr>
        <w:pStyle w:val="Tekstblok"/>
        <w:rPr/>
      </w:pPr>
      <w:r>
        <w:rPr/>
      </w:r>
    </w:p>
    <w:p>
      <w:pPr>
        <w:pStyle w:val="Tekstblok"/>
        <w:rPr/>
      </w:pPr>
      <w:r>
        <w:rPr/>
        <w:t>6. In elke provincie komt er minstens één openbare plek (park) waar een beeld (of monument) voor de slachtoffers van seksueel misbruik in de kerk herdacht worden. Oprichting en Onderhoud op kosten van het plaatselijk bisdom.</w:t>
      </w:r>
    </w:p>
    <w:p>
      <w:pPr>
        <w:pStyle w:val="Tekstblok"/>
        <w:rPr/>
      </w:pPr>
      <w:r>
        <w:rPr/>
        <w:t>7. Er moet dringend een Parlementaire Onderzoekscommissie worden opgericht om het financieel gesjoemel van Stockman, zoals Paus Franciscus dit benoemt, te onderzoeken. Vooral de ministerie van Gezondheid van de Federale Staat als de twee ministeries van Onderwijs en Welzijn van de Vlaamse Gemeenschap komen in het vizier.</w:t>
      </w:r>
    </w:p>
    <w:p>
      <w:pPr>
        <w:pStyle w:val="Normal"/>
        <w:bidi w:val="0"/>
        <w:jc w:val="left"/>
        <w:rPr/>
      </w:pPr>
      <w:r>
        <w:rPr/>
        <w:t>8. Uitschrijven uit het doopregister moet echt ‘uitschrijven’ zijn. Dat moet juridisch vastgelegd worden. Zodat ‘ontdopen’ niet enkel symbolisch kan. De privacy-commissie moet hier werk van maken.</w:t>
      </w:r>
    </w:p>
    <w:p>
      <w:pPr>
        <w:pStyle w:val="Tekstblok"/>
        <w:rPr/>
      </w:pPr>
      <w:r>
        <w:rPr/>
        <w:t>Het uitgangspunt vinden wij in de GD</w:t>
      </w:r>
      <w:r>
        <w:rPr>
          <w:b w:val="false"/>
          <w:bCs w:val="false"/>
        </w:rPr>
        <w:t>PR (General Data Protection Regulation)</w:t>
      </w:r>
    </w:p>
    <w:p>
      <w:pPr>
        <w:pStyle w:val="Tekstblok"/>
        <w:bidi w:val="0"/>
        <w:spacing w:lineRule="auto" w:line="276" w:before="0" w:after="140"/>
        <w:jc w:val="left"/>
        <w:rPr>
          <w:b w:val="false"/>
          <w:b w:val="false"/>
          <w:bCs w:val="false"/>
          <w:i/>
          <w:i/>
          <w:iCs/>
        </w:rPr>
      </w:pPr>
      <w:r>
        <w:rPr>
          <w:b w:val="false"/>
          <w:bCs w:val="false"/>
          <w:i/>
          <w:iCs/>
        </w:rPr>
        <w:t>“</w:t>
      </w:r>
      <w:r>
        <w:rPr>
          <w:b w:val="false"/>
          <w:bCs w:val="false"/>
          <w:i/>
          <w:iCs/>
        </w:rPr>
        <w:t>Het beheer en de beveiliging van persoonlijke gegevens van Europese burgers. Het komt er op neer dat iedereen het recht heeft om vergeten te worden. Geen enkele dienst, organisatie, club, niemand, dus ook de kerk niet mag gegevens bijhouden van iemand die dat niet wil.”</w:t>
      </w:r>
    </w:p>
    <w:p>
      <w:pPr>
        <w:pStyle w:val="Tekstblok"/>
        <w:bidi w:val="0"/>
        <w:spacing w:lineRule="auto" w:line="276" w:before="0" w:after="140"/>
        <w:jc w:val="left"/>
        <w:rPr>
          <w:b w:val="false"/>
          <w:b w:val="false"/>
          <w:bCs w:val="false"/>
          <w:i/>
          <w:i/>
          <w:iCs/>
        </w:rPr>
      </w:pPr>
      <w:r>
        <w:rPr>
          <w:b w:val="false"/>
          <w:bCs w:val="false"/>
          <w:i/>
          <w:iCs/>
        </w:rPr>
      </w:r>
    </w:p>
    <w:p>
      <w:pPr>
        <w:pStyle w:val="Tekstblok"/>
        <w:bidi w:val="0"/>
        <w:spacing w:lineRule="auto" w:line="276" w:before="0" w:after="140"/>
        <w:jc w:val="left"/>
        <w:rPr>
          <w:b w:val="false"/>
          <w:b w:val="false"/>
          <w:bCs w:val="false"/>
          <w:i/>
          <w:i/>
          <w:iCs/>
        </w:rPr>
      </w:pPr>
      <w:r>
        <w:rPr>
          <w:b w:val="false"/>
          <w:bCs w:val="false"/>
          <w:i/>
          <w:iCs/>
        </w:rPr>
        <w:t>De stuurgroep Mensenrechten in de Kerk</w:t>
      </w:r>
    </w:p>
    <w:p>
      <w:pPr>
        <w:pStyle w:val="Tekstblok"/>
        <w:bidi w:val="0"/>
        <w:spacing w:lineRule="auto" w:line="276" w:before="0" w:after="140"/>
        <w:jc w:val="left"/>
        <w:rPr>
          <w:b w:val="false"/>
          <w:b w:val="false"/>
          <w:bCs w:val="false"/>
          <w:i/>
          <w:i/>
          <w:iCs/>
        </w:rPr>
      </w:pPr>
      <w:r>
        <w:rPr>
          <w:b w:val="false"/>
          <w:bCs w:val="false"/>
          <w:i/>
          <w:iCs/>
        </w:rPr>
        <w:t>schreeuwt om gerechtigheid vanuit de ongeveer 1600 mensen die tussen 1992 en 2023 langdurig lijden ondergaan omwille van hun slachtofferschap van het seksuele machtsmisbruik uit hun kinderjaren of jeugd.</w:t>
      </w:r>
    </w:p>
    <w:p>
      <w:pPr>
        <w:pStyle w:val="Tekstblok"/>
        <w:bidi w:val="0"/>
        <w:spacing w:lineRule="auto" w:line="276" w:before="0" w:after="140"/>
        <w:jc w:val="left"/>
        <w:rPr>
          <w:b w:val="false"/>
          <w:b w:val="false"/>
          <w:bCs w:val="false"/>
          <w:i/>
          <w:i/>
          <w:iCs/>
        </w:rPr>
      </w:pPr>
      <w:r>
        <w:rPr>
          <w:b w:val="false"/>
          <w:bCs w:val="false"/>
          <w:i/>
          <w:iCs/>
        </w:rPr>
      </w:r>
    </w:p>
    <w:p>
      <w:pPr>
        <w:pStyle w:val="Tekstblok"/>
        <w:bidi w:val="0"/>
        <w:spacing w:lineRule="auto" w:line="276" w:before="0" w:after="140"/>
        <w:jc w:val="left"/>
        <w:rPr>
          <w:b w:val="false"/>
          <w:b w:val="false"/>
          <w:bCs w:val="false"/>
          <w:i/>
          <w:i/>
          <w:iCs/>
        </w:rPr>
      </w:pPr>
      <w:r>
        <w:rPr>
          <w:b w:val="false"/>
          <w:bCs w:val="false"/>
          <w:i/>
          <w:iCs/>
        </w:rPr>
        <w:t>Linda Opdebeeck</w:t>
      </w:r>
    </w:p>
    <w:p>
      <w:pPr>
        <w:pStyle w:val="Tekstblok"/>
        <w:bidi w:val="0"/>
        <w:spacing w:lineRule="auto" w:line="276" w:before="0" w:after="140"/>
        <w:jc w:val="left"/>
        <w:rPr>
          <w:b w:val="false"/>
          <w:b w:val="false"/>
          <w:bCs w:val="false"/>
          <w:i/>
          <w:i/>
          <w:iCs/>
        </w:rPr>
      </w:pPr>
      <w:r>
        <w:rPr>
          <w:b w:val="false"/>
          <w:bCs w:val="false"/>
          <w:i/>
          <w:iCs/>
        </w:rPr>
        <w:t>Marc Dewit</w:t>
      </w:r>
    </w:p>
    <w:p>
      <w:pPr>
        <w:pStyle w:val="Tekstblok"/>
        <w:bidi w:val="0"/>
        <w:spacing w:lineRule="auto" w:line="276" w:before="0" w:after="140"/>
        <w:jc w:val="left"/>
        <w:rPr>
          <w:b w:val="false"/>
          <w:b w:val="false"/>
          <w:bCs w:val="false"/>
          <w:i/>
          <w:i/>
          <w:iCs/>
        </w:rPr>
      </w:pPr>
      <w:r>
        <w:rPr>
          <w:b w:val="false"/>
          <w:bCs w:val="false"/>
          <w:i/>
          <w:iCs/>
        </w:rPr>
        <w:t>Norbert Bethune</w:t>
      </w:r>
    </w:p>
    <w:p>
      <w:pPr>
        <w:pStyle w:val="Tekstblok"/>
        <w:bidi w:val="0"/>
        <w:spacing w:lineRule="auto" w:line="276" w:before="0" w:after="140"/>
        <w:jc w:val="left"/>
        <w:rPr>
          <w:b w:val="false"/>
          <w:b w:val="false"/>
          <w:bCs w:val="false"/>
          <w:i/>
          <w:i/>
          <w:iCs/>
        </w:rPr>
      </w:pPr>
      <w:r>
        <w:rPr>
          <w:b w:val="false"/>
          <w:bCs w:val="false"/>
          <w:i/>
          <w:iCs/>
        </w:rPr>
        <w:t>Lydia Bormans</w:t>
      </w:r>
    </w:p>
    <w:p>
      <w:pPr>
        <w:pStyle w:val="Tekstblok"/>
        <w:bidi w:val="0"/>
        <w:spacing w:lineRule="auto" w:line="276" w:before="0" w:after="140"/>
        <w:jc w:val="left"/>
        <w:rPr>
          <w:b w:val="false"/>
          <w:b w:val="false"/>
          <w:bCs w:val="false"/>
          <w:i/>
          <w:i/>
          <w:iCs/>
        </w:rPr>
      </w:pPr>
      <w:r>
        <w:rPr>
          <w:b w:val="false"/>
          <w:bCs w:val="false"/>
          <w:i/>
          <w:iCs/>
        </w:rPr>
        <w:t>Emmanuel Henckens</w:t>
      </w:r>
    </w:p>
    <w:p>
      <w:pPr>
        <w:pStyle w:val="Tekstblok"/>
        <w:bidi w:val="0"/>
        <w:spacing w:lineRule="auto" w:line="276" w:before="0" w:after="140"/>
        <w:jc w:val="left"/>
        <w:rPr>
          <w:b w:val="false"/>
          <w:b w:val="false"/>
          <w:bCs w:val="false"/>
          <w:i/>
          <w:i/>
          <w:iCs/>
        </w:rPr>
      </w:pPr>
      <w:r>
        <w:rPr>
          <w:b w:val="false"/>
          <w:bCs w:val="false"/>
          <w:i/>
          <w:iCs/>
        </w:rPr>
        <w:t>Rik Devillé</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Roboto">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B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BE" w:eastAsia="zh-CN" w:bidi="hi-IN"/>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LibreOffice/7.0.1.2$Windows_X86_64 LibreOffice_project/7cbcfc562f6eb6708b5ff7d7397325de9e764452</Application>
  <Pages>2</Pages>
  <Words>473</Words>
  <Characters>2735</Characters>
  <CharactersWithSpaces>3186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2023-09-24T22:17:34Z</dcterms:created>
  <dc:creator/>
  <dc:description/>
  <dc:language>nl-BE</dc:language>
  <cp:lastModifiedBy/>
  <dcterms:modified xsi:type="dcterms:W3CDTF">2023-09-26T08:43:18Z</dcterms:modified>
  <cp:revision>9</cp:revision>
  <dc:subject/>
  <dc:title/>
</cp:coreProperties>
</file>