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769F" w14:textId="4D43AEE3" w:rsidR="00935D96" w:rsidRDefault="00FE4554">
      <w:pPr>
        <w:pStyle w:val="Hoofding"/>
        <w:rPr>
          <w:rFonts w:asciiTheme="minorHAnsi" w:hAnsiTheme="minorHAnsi"/>
          <w:b/>
          <w:sz w:val="26"/>
          <w:szCs w:val="26"/>
        </w:rPr>
      </w:pPr>
      <w:r>
        <w:rPr>
          <w:rFonts w:asciiTheme="minorHAnsi" w:hAnsiTheme="minorHAnsi"/>
          <w:b/>
          <w:sz w:val="26"/>
          <w:szCs w:val="26"/>
        </w:rPr>
        <w:t>O.L.V.-ONBEVLEKTKERK PEIZEGEM</w:t>
      </w:r>
    </w:p>
    <w:p w14:paraId="1EAF8FA6"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50269DA2" w14:textId="3A1DAF1A"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FE4554">
        <w:rPr>
          <w:rFonts w:asciiTheme="minorHAnsi" w:hAnsiTheme="minorHAnsi"/>
          <w:sz w:val="26"/>
          <w:szCs w:val="26"/>
        </w:rPr>
        <w:t>2025-08-15</w:t>
      </w:r>
      <w:r w:rsidRPr="00317777">
        <w:rPr>
          <w:rFonts w:asciiTheme="minorHAnsi" w:hAnsiTheme="minorHAnsi"/>
          <w:sz w:val="26"/>
          <w:szCs w:val="26"/>
        </w:rPr>
        <w:fldChar w:fldCharType="end"/>
      </w:r>
    </w:p>
    <w:p w14:paraId="747A30E1" w14:textId="77777777" w:rsidR="00317777" w:rsidRDefault="00317777" w:rsidP="00317777">
      <w:pPr>
        <w:pStyle w:val="Leestekst"/>
        <w:pBdr>
          <w:bottom w:val="single" w:sz="6" w:space="1" w:color="auto"/>
        </w:pBdr>
      </w:pPr>
    </w:p>
    <w:p w14:paraId="0EB23090" w14:textId="77777777" w:rsidR="00317777" w:rsidRPr="00317777" w:rsidRDefault="00317777" w:rsidP="00317777">
      <w:pPr>
        <w:pStyle w:val="Leestekst"/>
      </w:pPr>
    </w:p>
    <w:p w14:paraId="64FDAB80" w14:textId="05511701"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FE4554">
        <w:rPr>
          <w:b/>
          <w:sz w:val="28"/>
        </w:rPr>
        <w:t>HEMELWAARTS</w:t>
      </w:r>
      <w:r w:rsidRPr="00330860">
        <w:rPr>
          <w:b/>
          <w:sz w:val="28"/>
        </w:rPr>
        <w:fldChar w:fldCharType="end"/>
      </w:r>
    </w:p>
    <w:p w14:paraId="72A92743" w14:textId="77777777" w:rsidR="00330860" w:rsidRPr="00330860" w:rsidRDefault="00330860" w:rsidP="00937D5A">
      <w:pPr>
        <w:rPr>
          <w:b/>
        </w:rPr>
      </w:pPr>
    </w:p>
    <w:p w14:paraId="5E542668" w14:textId="08162BEA"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FE4554">
        <w:rPr>
          <w:rFonts w:asciiTheme="majorHAnsi" w:hAnsiTheme="majorHAnsi"/>
          <w:b/>
          <w:i/>
          <w:sz w:val="20"/>
        </w:rPr>
        <w:t>Maria’s lofzang gaat over heel aardse situaties van armoede en rijkdom en (on)macht. Zij wordt tenhemel opgenomen omdat ze aards is.</w:t>
      </w:r>
      <w:r w:rsidRPr="0079054B">
        <w:rPr>
          <w:rFonts w:asciiTheme="majorHAnsi" w:hAnsiTheme="majorHAnsi"/>
          <w:b/>
          <w:i/>
          <w:sz w:val="20"/>
        </w:rPr>
        <w:fldChar w:fldCharType="end"/>
      </w:r>
    </w:p>
    <w:p w14:paraId="5D52415D" w14:textId="5ED23C8E"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r w:rsidR="00FE4554">
        <w:t>Lc 1,39-56</w:t>
      </w:r>
      <w:r>
        <w:fldChar w:fldCharType="end"/>
      </w:r>
    </w:p>
    <w:p w14:paraId="37A287F8" w14:textId="77777777" w:rsidR="00937D5A" w:rsidRDefault="00937D5A" w:rsidP="00EE3C90"/>
    <w:bookmarkStart w:id="0" w:name="TypingStartsHere"/>
    <w:bookmarkEnd w:id="0"/>
    <w:p w14:paraId="7147003F" w14:textId="74E5DED8"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FE4554">
        <w:t>Als iets erg gebeurt laat dat sporen na. Iemand die een blijvend letsel overhoudt aan een werkongeval, bijvoorbeeld, spreekt gemakkelijk over ‘de tijd voor mijn ongeval’. Dat is een keerpunt. Het is alsof je tevoren niet goed wist hoe hard het leven kan zijn.</w:t>
      </w:r>
      <w:r>
        <w:fldChar w:fldCharType="end"/>
      </w:r>
    </w:p>
    <w:p w14:paraId="4BE151D8" w14:textId="77777777" w:rsidR="0005078B" w:rsidRDefault="0005078B" w:rsidP="00EE3C90"/>
    <w:p w14:paraId="1E0DA71C" w14:textId="54DA78F5"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FE4554">
        <w:t>Het valt op dat de lofzang van Maria zo aards is, zo doorleefd. Wij maken van Maria soms iemand die zeemzoet is, braaf, beschikbaar, onderdanig aan de roeping die haar te beurt valt. Dat klopt ook allemaal wel maar wie haar lofzang hoort als ze bij Elizabeth aankomt ziet de echte Maria.</w:t>
      </w:r>
      <w:r w:rsidR="00FE4554">
        <w:br/>
      </w:r>
      <w:r w:rsidR="00FE4554">
        <w:br/>
        <w:t>Dan heeft zij het over de machtigen die van hun troon worden gestoten, over de geringen die worden verheven, rijken die met lege handen worden weggestuurd en armen die met gaven worden overladen. Maria als rebelse revolutionair!</w:t>
      </w:r>
      <w:r w:rsidR="00FE4554">
        <w:br/>
      </w:r>
      <w:r w:rsidR="00FE4554">
        <w:br/>
        <w:t>Maria wijst hemelwaarts: Ik prijs mijn Heer. Maar zij is in de eerste plaats aards, van deze wereld. Het is in Nazareth dat zij Jezus heeft opgevoed met dezelfde onzekerheid en dezelfde problemen als alle ouders kinderen opvoeden. Het is in deze wereld dat Maria ons hemelwaarts wijst. Dat is haar grote verdienste.</w:t>
      </w:r>
      <w:r w:rsidR="00FE4554">
        <w:br/>
      </w:r>
      <w:r w:rsidR="00FE4554">
        <w:br/>
        <w:t>In families met kinderen is de geboorte van een kind een ijkpunt. “Dat was nog voor de geboorte van onze derde zoon.” Want ook blijde gebeurtenissen horen bij het leven. In die aardse situatie kijken wij op naar Maria die ons hemelwaarts wijst. Hier en nu gebeurt Gods liefde.</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81F9F" w14:textId="77777777" w:rsidR="00337300" w:rsidRDefault="00337300">
      <w:r>
        <w:separator/>
      </w:r>
    </w:p>
  </w:endnote>
  <w:endnote w:type="continuationSeparator" w:id="0">
    <w:p w14:paraId="1476B10A" w14:textId="77777777" w:rsidR="00337300" w:rsidRDefault="0033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3776"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79FD0FEF" w14:textId="77777777">
      <w:trPr>
        <w:trHeight w:val="10166"/>
      </w:trPr>
      <w:tc>
        <w:tcPr>
          <w:tcW w:w="498" w:type="dxa"/>
          <w:tcBorders>
            <w:bottom w:val="single" w:sz="4" w:space="0" w:color="auto"/>
          </w:tcBorders>
          <w:textDirection w:val="btLr"/>
        </w:tcPr>
        <w:p w14:paraId="2105E3B3"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04889544" w14:textId="77777777">
      <w:tc>
        <w:tcPr>
          <w:tcW w:w="498" w:type="dxa"/>
          <w:tcBorders>
            <w:top w:val="single" w:sz="4" w:space="0" w:color="auto"/>
          </w:tcBorders>
        </w:tcPr>
        <w:p w14:paraId="7C592FB8" w14:textId="77777777" w:rsidR="00B55611" w:rsidRDefault="00B55611">
          <w:pPr>
            <w:pStyle w:val="Voettekst"/>
          </w:pPr>
        </w:p>
      </w:tc>
    </w:tr>
    <w:tr w:rsidR="00B55611" w14:paraId="691000A8" w14:textId="77777777">
      <w:trPr>
        <w:trHeight w:val="768"/>
      </w:trPr>
      <w:tc>
        <w:tcPr>
          <w:tcW w:w="498" w:type="dxa"/>
        </w:tcPr>
        <w:p w14:paraId="06D30914" w14:textId="77777777" w:rsidR="00B55611" w:rsidRDefault="00B55611">
          <w:pPr>
            <w:pStyle w:val="Koptekst"/>
          </w:pPr>
        </w:p>
      </w:tc>
    </w:tr>
  </w:tbl>
  <w:p w14:paraId="25F6164F"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D1B8"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BFC64" w14:textId="77777777" w:rsidR="00337300" w:rsidRDefault="00337300">
      <w:r>
        <w:separator/>
      </w:r>
    </w:p>
  </w:footnote>
  <w:footnote w:type="continuationSeparator" w:id="0">
    <w:p w14:paraId="4C53F0F3" w14:textId="77777777" w:rsidR="00337300" w:rsidRDefault="00337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CA32"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7EA8"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CCA70"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Has|Been|Prompted" w:val=" "/>
    <w:docVar w:name="z:|_Datum" w:val="2025-08-15"/>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Het valt op dat de lofzang van Maria zo aards is, zo doorleefd. Wij maken van Maria soms iemand die zeemzoet is, braaf, beschikbaar, onderdanig aan de roeping die haar te beurt valt. Dat klopt ook allemaal wel maar wie haar lofzang hoort als ze bij Elizabeth aankomt ziet de echte Maria.%vt%%vt%Dan heeft zij het over de machtigen die van hun troon worden gestoten, over de geringen die worden verheven, rijken die met lege handen worden weggestuurd en armen die met gaven worden overladen. Maria als rebelse revolutionair!%vt%%vt%Maria wijst hemelwaarts: Ik prijs mijn Heer. Maar zij is in de eerste plaats aards, van deze wereld. Het is in Nazareth dat zij Jezus heeft opgevoed met dezelfde onzekerheid en dezelfde problemen als alle ouders kinderen opvoeden. Het is in deze wereld dat Maria ons hemelwaarts wijst. Dat is haar grote verdienste.%vt%%vt%In families met kinderen is de geboorte van een kind een ijkpunt. “Dat was nog voor de geboorte van onze derde zoon.” Want ook blijde gebeurtenissen horen bij het leven. In die aardse situatie kijken wij op naar Maria die ons hemelwaarts wijst. Hier en nu gebeurt Gods liefde."/>
    <w:docVar w:name="z:|_Hoofdtekstz:|_Initial" w:val="[Hoofdtekst]"/>
    <w:docVar w:name="z:|_Hoofdtekstz:|_Position" w:val="18"/>
    <w:docVar w:name="z:|_Hoofdtekstz:|_Separator" w:val="%vt%"/>
    <w:docVar w:name="z:|_Hoofdtekstz:|_Suggested" w:val=" "/>
    <w:docVar w:name="z:|_Hoofdtekstz:|_Type" w:val="Long Text"/>
    <w:docVar w:name="z:|_Inleiding" w:val="Als iets erg gebeurt laat dat sporen na. Iemand die een blijvend letsel overhoudt aan een werkongeval, bijvoorbeeld, spreekt gemakkelijk over ‘de tijd voor mijn ongeval’. Dat is een keerpunt. Het is alsof je tevoren niet goed wist hoe hard het leven kan zijn."/>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 "/>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235"/>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233"/>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234"/>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Apk 11,19a;12.1-6a.10ab"/>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1 Kor 15,20-26"/>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Lc 1,39-56"/>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Maria’s lofzang gaat over heel aardse situaties van armoede en rijkdom en (on)macht. Zij wordt tenhemel opgenomen omdat ze aards is."/>
    <w:docVar w:name="z:|_Skoopz:|_Initial" w:val="[Skoop]"/>
    <w:docVar w:name="z:|_Skoopz:|_Position" w:val="16"/>
    <w:docVar w:name="z:|_Skoopz:|_Separator" w:val="%vt%"/>
    <w:docVar w:name="z:|_Skoopz:|_Suggested" w:val=" "/>
    <w:docVar w:name="z:|_Skoopz:|_Type" w:val="Long Text"/>
    <w:docVar w:name="z:|_Titel" w:val="HEMELWAARTS"/>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TENHEMELOPNEMING VAN MARIA"/>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1D71D1"/>
    <w:rsid w:val="0005078B"/>
    <w:rsid w:val="00062C42"/>
    <w:rsid w:val="000E0B39"/>
    <w:rsid w:val="001347E2"/>
    <w:rsid w:val="00170BA9"/>
    <w:rsid w:val="001C36A7"/>
    <w:rsid w:val="001D4984"/>
    <w:rsid w:val="001D71D1"/>
    <w:rsid w:val="00232285"/>
    <w:rsid w:val="002326DE"/>
    <w:rsid w:val="0023547E"/>
    <w:rsid w:val="00260BBA"/>
    <w:rsid w:val="00301784"/>
    <w:rsid w:val="003042EB"/>
    <w:rsid w:val="00317777"/>
    <w:rsid w:val="00330860"/>
    <w:rsid w:val="00332C23"/>
    <w:rsid w:val="00337300"/>
    <w:rsid w:val="00342004"/>
    <w:rsid w:val="003765B5"/>
    <w:rsid w:val="003857F4"/>
    <w:rsid w:val="003B79DD"/>
    <w:rsid w:val="003E1847"/>
    <w:rsid w:val="0041045F"/>
    <w:rsid w:val="00427C7C"/>
    <w:rsid w:val="0044062F"/>
    <w:rsid w:val="004670BD"/>
    <w:rsid w:val="00467B3F"/>
    <w:rsid w:val="00471612"/>
    <w:rsid w:val="00495497"/>
    <w:rsid w:val="004A0480"/>
    <w:rsid w:val="004B0A94"/>
    <w:rsid w:val="004F0BB0"/>
    <w:rsid w:val="005119F3"/>
    <w:rsid w:val="005249E7"/>
    <w:rsid w:val="00534992"/>
    <w:rsid w:val="00535B66"/>
    <w:rsid w:val="00543258"/>
    <w:rsid w:val="00562D02"/>
    <w:rsid w:val="00563B28"/>
    <w:rsid w:val="005829ED"/>
    <w:rsid w:val="005A31BD"/>
    <w:rsid w:val="005F0C9E"/>
    <w:rsid w:val="005F1010"/>
    <w:rsid w:val="005F6712"/>
    <w:rsid w:val="00641ACA"/>
    <w:rsid w:val="00673903"/>
    <w:rsid w:val="00702336"/>
    <w:rsid w:val="00722C0B"/>
    <w:rsid w:val="007744C6"/>
    <w:rsid w:val="0079054B"/>
    <w:rsid w:val="00796914"/>
    <w:rsid w:val="007A6D2A"/>
    <w:rsid w:val="007D47EC"/>
    <w:rsid w:val="00806630"/>
    <w:rsid w:val="00863F43"/>
    <w:rsid w:val="008B7B62"/>
    <w:rsid w:val="008D5FAB"/>
    <w:rsid w:val="008E6AC7"/>
    <w:rsid w:val="0092346D"/>
    <w:rsid w:val="00935649"/>
    <w:rsid w:val="00935D96"/>
    <w:rsid w:val="00937D5A"/>
    <w:rsid w:val="009878FF"/>
    <w:rsid w:val="009953CE"/>
    <w:rsid w:val="009960CE"/>
    <w:rsid w:val="009C37E7"/>
    <w:rsid w:val="009D0528"/>
    <w:rsid w:val="00A05C0F"/>
    <w:rsid w:val="00A345E8"/>
    <w:rsid w:val="00A507CB"/>
    <w:rsid w:val="00A56E25"/>
    <w:rsid w:val="00A63B1B"/>
    <w:rsid w:val="00A65C10"/>
    <w:rsid w:val="00A75E87"/>
    <w:rsid w:val="00AB4942"/>
    <w:rsid w:val="00AE322E"/>
    <w:rsid w:val="00B02FF2"/>
    <w:rsid w:val="00B321ED"/>
    <w:rsid w:val="00B34D02"/>
    <w:rsid w:val="00B55611"/>
    <w:rsid w:val="00BA7164"/>
    <w:rsid w:val="00BD6E44"/>
    <w:rsid w:val="00BD7AAD"/>
    <w:rsid w:val="00BE40D2"/>
    <w:rsid w:val="00BF490E"/>
    <w:rsid w:val="00C868DF"/>
    <w:rsid w:val="00CD0EC6"/>
    <w:rsid w:val="00CE004E"/>
    <w:rsid w:val="00CF6662"/>
    <w:rsid w:val="00D0575B"/>
    <w:rsid w:val="00D47A42"/>
    <w:rsid w:val="00D708DB"/>
    <w:rsid w:val="00DC5E64"/>
    <w:rsid w:val="00E06160"/>
    <w:rsid w:val="00E15CC0"/>
    <w:rsid w:val="00E2018B"/>
    <w:rsid w:val="00E54AA6"/>
    <w:rsid w:val="00E54B1C"/>
    <w:rsid w:val="00E904BB"/>
    <w:rsid w:val="00E95ABB"/>
    <w:rsid w:val="00EC70D9"/>
    <w:rsid w:val="00EE3C90"/>
    <w:rsid w:val="00F23308"/>
    <w:rsid w:val="00F3528E"/>
    <w:rsid w:val="00F46B8A"/>
    <w:rsid w:val="00F74A92"/>
    <w:rsid w:val="00F948C5"/>
    <w:rsid w:val="00F97539"/>
    <w:rsid w:val="00FA3184"/>
    <w:rsid w:val="00FB4FE2"/>
    <w:rsid w:val="00FC0227"/>
    <w:rsid w:val="00FE4554"/>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2B584"/>
  <w15:docId w15:val="{9FC7FB0E-F7EE-4916-B80E-3EF98805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Props1.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customXml/itemProps2.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3</cp:revision>
  <cp:lastPrinted>1997-04-07T16:48:00Z</cp:lastPrinted>
  <dcterms:created xsi:type="dcterms:W3CDTF">2025-08-12T18:48:00Z</dcterms:created>
  <dcterms:modified xsi:type="dcterms:W3CDTF">2025-08-12T19:09:00Z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2025-08-15</vt:lpwstr>
  </property>
  <property fmtid="{D5CDD505-2E9C-101B-9397-08002B2CF9AE}" pid="6" name="z:|_Volgorde liturgische dag">
    <vt:lpwstr>TENHEMELOPNEMING VAN MARIA</vt:lpwstr>
  </property>
  <property fmtid="{D5CDD505-2E9C-101B-9397-08002B2CF9AE}" pid="7" name="z:|_Liturgische tijd">
    <vt:lpwstr> </vt:lpwstr>
  </property>
  <property fmtid="{D5CDD505-2E9C-101B-9397-08002B2CF9AE}" pid="8" name="z:|_Liturgisch jaar">
    <vt:lpwstr>C</vt:lpwstr>
  </property>
  <property fmtid="{D5CDD505-2E9C-101B-9397-08002B2CF9AE}" pid="9" name="z:|_Ref Eerste lezing">
    <vt:lpwstr>Apk 11,19a;12.1-6a.10ab</vt:lpwstr>
  </property>
  <property fmtid="{D5CDD505-2E9C-101B-9397-08002B2CF9AE}" pid="10" name="z:|_Nr Eerste lezing">
    <vt:lpwstr>233</vt:lpwstr>
  </property>
  <property fmtid="{D5CDD505-2E9C-101B-9397-08002B2CF9AE}" pid="11" name="z:|_Ref Tweede lezing">
    <vt:lpwstr>1 Kor 15,20-26</vt:lpwstr>
  </property>
  <property fmtid="{D5CDD505-2E9C-101B-9397-08002B2CF9AE}" pid="12" name="z:|_Nr Tweede lezing">
    <vt:lpwstr>234</vt:lpwstr>
  </property>
  <property fmtid="{D5CDD505-2E9C-101B-9397-08002B2CF9AE}" pid="13" name="z:|_Referentie bijbellezing">
    <vt:lpwstr>Lc 1,39-56</vt:lpwstr>
  </property>
  <property fmtid="{D5CDD505-2E9C-101B-9397-08002B2CF9AE}" pid="14" name="z:|_Nr Bijbellezing">
    <vt:lpwstr>235</vt:lpwstr>
  </property>
  <property fmtid="{D5CDD505-2E9C-101B-9397-08002B2CF9AE}" pid="15" name="z:|_Gedachtenisviering?">
    <vt:lpwstr>False</vt:lpwstr>
  </property>
  <property fmtid="{D5CDD505-2E9C-101B-9397-08002B2CF9AE}" pid="16" name="z:|_Titel">
    <vt:lpwstr>HEMELWAARTS</vt:lpwstr>
  </property>
  <property fmtid="{D5CDD505-2E9C-101B-9397-08002B2CF9AE}" pid="17" name="z:|_Kerk">
    <vt:lpwstr>PASTORALE ZONE EFFATA</vt:lpwstr>
  </property>
  <property fmtid="{D5CDD505-2E9C-101B-9397-08002B2CF9AE}" pid="18" name="z:|_Skoop">
    <vt:lpwstr>Maria’s lofzang gaat over heel aardse situaties van armoede en rijkdom en (on)macht. Zij wordt tenhemel opgenomen omdat ze aards is.</vt:lpwstr>
  </property>
  <property fmtid="{D5CDD505-2E9C-101B-9397-08002B2CF9AE}" pid="19" name="z:|_Inleiding">
    <vt:lpwstr>Als iets erg gebeurt laat dat sporen na. Iemand die een blijvend letsel overhoudt aan een werkongeval, bijvoorbeeld, spreekt gemakkelijk over ‘de tijd voor mijn ongeval’. Dat is een keerpunt. Het is alsof je tevoren niet goed wist hoe hard het leven kan zijn.</vt:lpwstr>
  </property>
  <property fmtid="{D5CDD505-2E9C-101B-9397-08002B2CF9AE}" pid="20" name="z:|_Hoofdtekst">
    <vt:lpwstr>Het valt op dat de lofzang van Maria zo aards is, zo doorleefd. Wij maken van Maria soms iemand die zeemzoet is, braaf, beschikbaar, onderdanig aan de roeping die haar te beurt valt. Dat klopt ook allemaal wel maar wie haar lofzang hoort als ze bij Elizabeth aankomt ziet de echte Maria._x000b__x000b_Dan heeft zij het over de machtigen die van hun troon worden gestoten, over de geringen die worden verheven, rijken die met lege handen worden weggestuurd en armen die met gaven worden overladen. Maria als rebelse revolutionair!_x000b__x000b_Maria wijst hemelwaarts: Ik prijs mijn Heer. Maar zij is in de eerste plaats aards, van deze wereld. Het is in Nazareth dat zij Jezus heeft opgevoed met dezelfde onzekerheid en dezelfde problemen als alle ouders kinderen opvoeden. Het is in deze wereld dat Maria ons hemelwaarts wijst. Dat is haar grote verdienste._x000b__x000b_In families met kinderen is de geboorte van een kind een ijkpunt. “Dat was nog voor de geboorte van onze derde zoon.” Want ook blijde gebeurtenissen horen bij het leven. In die aardse situatie kijken wij op naar Maria die ons hemelwaarts wijst. Hier en nu gebeurt Gods liefde.</vt:lpwstr>
  </property>
</Properties>
</file>