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EE584" w14:textId="23245773" w:rsidR="00935D96" w:rsidRDefault="004A22AA">
      <w:pPr>
        <w:pStyle w:val="Hoofding"/>
        <w:rPr>
          <w:rFonts w:asciiTheme="minorHAnsi" w:hAnsiTheme="minorHAnsi"/>
          <w:b/>
          <w:sz w:val="26"/>
          <w:szCs w:val="26"/>
        </w:rPr>
      </w:pPr>
      <w:r>
        <w:rPr>
          <w:rFonts w:asciiTheme="minorHAnsi" w:hAnsiTheme="minorHAnsi"/>
          <w:b/>
          <w:sz w:val="26"/>
          <w:szCs w:val="26"/>
        </w:rPr>
        <w:t>St.-PIETERSKERK MAZENZELE</w:t>
      </w:r>
    </w:p>
    <w:p w14:paraId="3817D81D"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05CA9E3D" w14:textId="135A7361"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662A2E">
        <w:rPr>
          <w:rFonts w:asciiTheme="minorHAnsi" w:hAnsiTheme="minorHAnsi"/>
          <w:sz w:val="26"/>
          <w:szCs w:val="26"/>
        </w:rPr>
        <w:t>2025-10-05</w:t>
      </w:r>
      <w:r w:rsidRPr="00317777">
        <w:rPr>
          <w:rFonts w:asciiTheme="minorHAnsi" w:hAnsiTheme="minorHAnsi"/>
          <w:sz w:val="26"/>
          <w:szCs w:val="26"/>
        </w:rPr>
        <w:fldChar w:fldCharType="end"/>
      </w:r>
    </w:p>
    <w:p w14:paraId="49254B7F" w14:textId="77777777" w:rsidR="00317777" w:rsidRDefault="00317777" w:rsidP="00317777">
      <w:pPr>
        <w:pStyle w:val="Leestekst"/>
        <w:pBdr>
          <w:bottom w:val="single" w:sz="6" w:space="1" w:color="auto"/>
        </w:pBdr>
      </w:pPr>
    </w:p>
    <w:p w14:paraId="36CE2FF6" w14:textId="77777777" w:rsidR="00317777" w:rsidRPr="00317777" w:rsidRDefault="00317777" w:rsidP="00317777">
      <w:pPr>
        <w:pStyle w:val="Leestekst"/>
      </w:pPr>
    </w:p>
    <w:p w14:paraId="1F12CEA1" w14:textId="46841946"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662A2E">
        <w:rPr>
          <w:b/>
          <w:sz w:val="28"/>
        </w:rPr>
        <w:t>TROUW VERTROUWEN</w:t>
      </w:r>
      <w:r w:rsidRPr="00330860">
        <w:rPr>
          <w:b/>
          <w:sz w:val="28"/>
        </w:rPr>
        <w:fldChar w:fldCharType="end"/>
      </w:r>
    </w:p>
    <w:p w14:paraId="2F8DBD4C" w14:textId="77777777" w:rsidR="00330860" w:rsidRPr="00330860" w:rsidRDefault="00330860" w:rsidP="00937D5A">
      <w:pPr>
        <w:rPr>
          <w:b/>
        </w:rPr>
      </w:pPr>
    </w:p>
    <w:p w14:paraId="6BA3D909" w14:textId="750D0035"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662A2E">
        <w:rPr>
          <w:rFonts w:asciiTheme="majorHAnsi" w:hAnsiTheme="majorHAnsi"/>
          <w:b/>
          <w:i/>
          <w:sz w:val="20"/>
        </w:rPr>
        <w:t>Wij bepalen niet zelf wie God voor ons wil zijn. De groeikracht van het zaad ligt niet in onze handen.</w:t>
      </w:r>
      <w:r w:rsidRPr="0079054B">
        <w:rPr>
          <w:rFonts w:asciiTheme="majorHAnsi" w:hAnsiTheme="majorHAnsi"/>
          <w:b/>
          <w:i/>
          <w:sz w:val="20"/>
        </w:rPr>
        <w:fldChar w:fldCharType="end"/>
      </w:r>
    </w:p>
    <w:p w14:paraId="07CA129A" w14:textId="0F05380C"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662A2E">
        <w:t>Lc 17,5-10</w:t>
      </w:r>
      <w:r>
        <w:fldChar w:fldCharType="end"/>
      </w:r>
    </w:p>
    <w:p w14:paraId="6E3859CF" w14:textId="77777777" w:rsidR="00937D5A" w:rsidRDefault="00937D5A" w:rsidP="00EE3C90"/>
    <w:bookmarkStart w:id="0" w:name="TypingStartsHere"/>
    <w:bookmarkEnd w:id="0"/>
    <w:p w14:paraId="02DA5F6D" w14:textId="0626029D"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662A2E">
        <w:t>Er is een voetbalploeg in de hoogste afdeling die haar supporters zwaar op de proef stelt. Jarenlang was zij toonaangevend maar de laatste tijd staat ze niet meer op de voorgrond. Toch zijn veel supporters nog steeds trouw op post. Zij vertrouwen erop dat een nieuwe voorzitter, of een nieuwe trainer de ploeg terug zegezeker maakt.</w:t>
      </w:r>
      <w:r>
        <w:fldChar w:fldCharType="end"/>
      </w:r>
    </w:p>
    <w:p w14:paraId="0E8B8A94" w14:textId="77777777" w:rsidR="0005078B" w:rsidRDefault="0005078B" w:rsidP="00EE3C90"/>
    <w:p w14:paraId="1A50092A" w14:textId="3898FE60"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662A2E">
        <w:t>Dat is niet het vertrouwen of het geloof waarover Jezus spreekt. Hij vergelijkt ons geloof met een mosterdzaadje. Dat heeft kiemkracht en groeikracht in zich. Het zaadje bepaalt niet zelf welke plant of boom het zal worden.</w:t>
      </w:r>
      <w:r w:rsidR="00662A2E">
        <w:br/>
      </w:r>
      <w:r w:rsidR="00662A2E">
        <w:br/>
        <w:t>Wij hebben vaak de neiging om God wel te dicteren. Hij moet doen wat wij nodig hebben. Wij vertrouwen God en wij geloven in God zolang Hij in ons leven past. Ons geloof krijgt een deuk als het anders loopt.</w:t>
      </w:r>
      <w:r w:rsidR="00662A2E">
        <w:br/>
      </w:r>
      <w:r w:rsidR="00662A2E">
        <w:br/>
        <w:t>Jezus vraagt trouw vertrouwen. Dat is geloof dat standhoudt. Als alles tegenzit en niets nog lukt, toch trouw zijn aan ons Godsvertrouwen dat Hij met ons is en dat wij in zijn liefde zullen thuiskomen.</w:t>
      </w:r>
      <w:r w:rsidR="00662A2E">
        <w:br/>
      </w:r>
      <w:r w:rsidR="00662A2E">
        <w:br/>
        <w:t>Supporters lopen soms paars aan of worden wit van woede bij de zoveelste nederlaag van hun geliefde voetbalploeg. De ploeg moet immers doen wat de supporters verwachten. Dat is hun recht. Christelijk geloven is trouw vertrouwen op Gods liefde. Hij zorgt voor ons, onverwacht, ongeweten maar altijd.</w:t>
      </w:r>
      <w:r>
        <w:fldChar w:fldCharType="end"/>
      </w:r>
    </w:p>
    <w:sectPr w:rsidR="005119F3"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A63F" w14:textId="77777777" w:rsidR="00F117D3" w:rsidRDefault="00F117D3">
      <w:r>
        <w:separator/>
      </w:r>
    </w:p>
  </w:endnote>
  <w:endnote w:type="continuationSeparator" w:id="0">
    <w:p w14:paraId="0CE26EE1" w14:textId="77777777" w:rsidR="00F117D3" w:rsidRDefault="00F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0FF4"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0DAA4AB6" w14:textId="77777777">
      <w:trPr>
        <w:trHeight w:val="10166"/>
      </w:trPr>
      <w:tc>
        <w:tcPr>
          <w:tcW w:w="498" w:type="dxa"/>
          <w:tcBorders>
            <w:bottom w:val="single" w:sz="4" w:space="0" w:color="auto"/>
          </w:tcBorders>
          <w:textDirection w:val="btLr"/>
        </w:tcPr>
        <w:p w14:paraId="29506E75"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0F6599DF" w14:textId="77777777">
      <w:tc>
        <w:tcPr>
          <w:tcW w:w="498" w:type="dxa"/>
          <w:tcBorders>
            <w:top w:val="single" w:sz="4" w:space="0" w:color="auto"/>
          </w:tcBorders>
        </w:tcPr>
        <w:p w14:paraId="5900D12D" w14:textId="77777777" w:rsidR="00B55611" w:rsidRDefault="00B55611">
          <w:pPr>
            <w:pStyle w:val="Voettekst"/>
          </w:pPr>
        </w:p>
      </w:tc>
    </w:tr>
    <w:tr w:rsidR="00B55611" w14:paraId="1298B963" w14:textId="77777777">
      <w:trPr>
        <w:trHeight w:val="768"/>
      </w:trPr>
      <w:tc>
        <w:tcPr>
          <w:tcW w:w="498" w:type="dxa"/>
        </w:tcPr>
        <w:p w14:paraId="47CCB06A" w14:textId="77777777" w:rsidR="00B55611" w:rsidRDefault="00B55611">
          <w:pPr>
            <w:pStyle w:val="Koptekst"/>
          </w:pPr>
        </w:p>
      </w:tc>
    </w:tr>
  </w:tbl>
  <w:p w14:paraId="080CCD81"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18F0"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F5DFD" w14:textId="77777777" w:rsidR="00F117D3" w:rsidRDefault="00F117D3">
      <w:r>
        <w:separator/>
      </w:r>
    </w:p>
  </w:footnote>
  <w:footnote w:type="continuationSeparator" w:id="0">
    <w:p w14:paraId="09876B18" w14:textId="77777777" w:rsidR="00F117D3" w:rsidRDefault="00F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9A43"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5FB1B"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A49E"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TEKSTEN ZONDAGSLITURGIE\Liedjes voor 2025-10-05.docx"/>
    <w:docVar w:name="User|Has|Been|Prompted" w:val=" "/>
    <w:docVar w:name="z:|_Datum" w:val="2025-10-05"/>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Dat is niet het vertrouwen of het geloof waarover Jezus spreekt. Hij vergelijkt ons geloof met een mosterdzaadje. Dat heeft kiemkracht en groeikracht in zich. Het zaadje bepaalt niet zelf welke plant of boom het zal worden.%vt%%vt%Wij hebben vaak de neiging om God wel te dicteren. Hij moet doen wat wij nodig hebben. Wij vertrouwen God en wij geloven in God zolang Hij in ons leven past. Ons geloof krijgt een deuk als het anders loopt.%vt%%vt%Jezus vraagt trouw vertrouwen. Dat is geloof dat standhoudt. Als alles tegenzit en niets nog lukt, toch trouw zijn aan ons Godsvertrouwen dat Hij met ons is en dat wij in zijn liefde zullen thuiskomen.%vt%%vt%Supporters lopen soms paars aan of worden wit van woede bij de zoveelste nederlaag van hun geliefde voetbalploeg. De ploeg moet immers doen wat de supporters verwachten. Dat is hun recht. Christelijk geloven is trouw vertrouwen op Gods liefde. Hij zorgt voor ons, onverwacht, ongeweten maar altijd."/>
    <w:docVar w:name="z:|_Hoofdtekstz:|_Initial" w:val="[Hoofdtekst]"/>
    <w:docVar w:name="z:|_Hoofdtekstz:|_Position" w:val="18"/>
    <w:docVar w:name="z:|_Hoofdtekstz:|_Separator" w:val="%vt%"/>
    <w:docVar w:name="z:|_Hoofdtekstz:|_Suggested" w:val=" "/>
    <w:docVar w:name="z:|_Hoofdtekstz:|_Type" w:val="Long Text"/>
    <w:docVar w:name="z:|_Inleiding" w:val="Er is een voetbalploeg in de hoogste afdeling die haar supporters zwaar op de proef stelt. Jarenlang was zij toonaangevend maar de laatste tijd staat ze niet meer op de voorgrond. Toch zijn veel supporters nog steeds trouw op post. Zij vertrouwen erop dat een nieuwe voorzitter, of een nieuwe trainer de ploeg terug zegezeker maakt."/>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C"/>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zondag door het jaar"/>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190"/>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188"/>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189"/>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Hab 1,2-3;2,2-4"/>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2 Tim 1,6-8.13-14"/>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lezing" w:val="Lc 17,5-10"/>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Wij bepalen niet zelf wie God voor ons wil zijn. De groeikracht van het zaad ligt niet in onze handen."/>
    <w:docVar w:name="z:|_Skoopz:|_Initial" w:val="[Skoop]"/>
    <w:docVar w:name="z:|_Skoopz:|_Position" w:val="16"/>
    <w:docVar w:name="z:|_Skoopz:|_Separator" w:val="%vt%"/>
    <w:docVar w:name="z:|_Skoopz:|_Suggested" w:val=" "/>
    <w:docVar w:name="z:|_Skoopz:|_Type" w:val="Long Text"/>
    <w:docVar w:name="z:|_Titel" w:val="TROUW VERTROUWEN"/>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27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3A442F"/>
    <w:rsid w:val="0005078B"/>
    <w:rsid w:val="00062C42"/>
    <w:rsid w:val="000E0B39"/>
    <w:rsid w:val="001347E2"/>
    <w:rsid w:val="00170BA9"/>
    <w:rsid w:val="001C36A7"/>
    <w:rsid w:val="001D4984"/>
    <w:rsid w:val="00232285"/>
    <w:rsid w:val="002326DE"/>
    <w:rsid w:val="0023547E"/>
    <w:rsid w:val="00260BBA"/>
    <w:rsid w:val="00301784"/>
    <w:rsid w:val="003042EB"/>
    <w:rsid w:val="00317777"/>
    <w:rsid w:val="00330860"/>
    <w:rsid w:val="00332C23"/>
    <w:rsid w:val="00342004"/>
    <w:rsid w:val="003765B5"/>
    <w:rsid w:val="003857F4"/>
    <w:rsid w:val="003A442F"/>
    <w:rsid w:val="003B79DD"/>
    <w:rsid w:val="003E1847"/>
    <w:rsid w:val="0041045F"/>
    <w:rsid w:val="00427C7C"/>
    <w:rsid w:val="004368D9"/>
    <w:rsid w:val="0044062F"/>
    <w:rsid w:val="0045307E"/>
    <w:rsid w:val="004670BD"/>
    <w:rsid w:val="00467B3F"/>
    <w:rsid w:val="00471612"/>
    <w:rsid w:val="00495497"/>
    <w:rsid w:val="004A0480"/>
    <w:rsid w:val="004A22AA"/>
    <w:rsid w:val="004B0A94"/>
    <w:rsid w:val="004F0BB0"/>
    <w:rsid w:val="005119F3"/>
    <w:rsid w:val="00534992"/>
    <w:rsid w:val="00535B66"/>
    <w:rsid w:val="00543258"/>
    <w:rsid w:val="00562D02"/>
    <w:rsid w:val="00563B28"/>
    <w:rsid w:val="005829ED"/>
    <w:rsid w:val="005A31BD"/>
    <w:rsid w:val="005F0C9E"/>
    <w:rsid w:val="005F1010"/>
    <w:rsid w:val="005F6712"/>
    <w:rsid w:val="00641ACA"/>
    <w:rsid w:val="00662A2E"/>
    <w:rsid w:val="00673903"/>
    <w:rsid w:val="006C6747"/>
    <w:rsid w:val="00702336"/>
    <w:rsid w:val="00722C0B"/>
    <w:rsid w:val="007744C6"/>
    <w:rsid w:val="0079054B"/>
    <w:rsid w:val="00796914"/>
    <w:rsid w:val="007A6D2A"/>
    <w:rsid w:val="007D47EC"/>
    <w:rsid w:val="00806630"/>
    <w:rsid w:val="00863F43"/>
    <w:rsid w:val="008B7B62"/>
    <w:rsid w:val="008D5FAB"/>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321ED"/>
    <w:rsid w:val="00B34D02"/>
    <w:rsid w:val="00B55611"/>
    <w:rsid w:val="00BA7164"/>
    <w:rsid w:val="00BD6E44"/>
    <w:rsid w:val="00BD7AAD"/>
    <w:rsid w:val="00BE40D2"/>
    <w:rsid w:val="00BF490E"/>
    <w:rsid w:val="00C868DF"/>
    <w:rsid w:val="00CD0EC6"/>
    <w:rsid w:val="00CE004E"/>
    <w:rsid w:val="00CF6662"/>
    <w:rsid w:val="00D0575B"/>
    <w:rsid w:val="00D47A42"/>
    <w:rsid w:val="00D708DB"/>
    <w:rsid w:val="00DC5E64"/>
    <w:rsid w:val="00E06160"/>
    <w:rsid w:val="00E15CC0"/>
    <w:rsid w:val="00E2018B"/>
    <w:rsid w:val="00E54AA6"/>
    <w:rsid w:val="00E54B1C"/>
    <w:rsid w:val="00E904BB"/>
    <w:rsid w:val="00E95ABB"/>
    <w:rsid w:val="00EC70D9"/>
    <w:rsid w:val="00EE3C90"/>
    <w:rsid w:val="00F117D3"/>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FA66B"/>
  <w15:docId w15:val="{A05BA921-77F4-4CF9-8D24-D907FB59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customXml/itemProps2.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265</Words>
  <Characters>1463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5</cp:revision>
  <cp:lastPrinted>1997-04-07T16:48:00Z</cp:lastPrinted>
  <dcterms:created xsi:type="dcterms:W3CDTF">2025-10-04T07:43:00Z</dcterms:created>
  <dcterms:modified xsi:type="dcterms:W3CDTF">2025-10-04T08:51:00Z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2025-10-05</vt:lpwstr>
  </property>
  <property fmtid="{D5CDD505-2E9C-101B-9397-08002B2CF9AE}" pid="6" name="z:|_Volgorde liturgische dag">
    <vt:lpwstr>27e</vt:lpwstr>
  </property>
  <property fmtid="{D5CDD505-2E9C-101B-9397-08002B2CF9AE}" pid="7" name="z:|_Liturgische tijd">
    <vt:lpwstr>zondag door het jaar</vt:lpwstr>
  </property>
  <property fmtid="{D5CDD505-2E9C-101B-9397-08002B2CF9AE}" pid="8" name="z:|_Liturgisch jaar">
    <vt:lpwstr>C</vt:lpwstr>
  </property>
  <property fmtid="{D5CDD505-2E9C-101B-9397-08002B2CF9AE}" pid="9" name="z:|_Ref Eerste lezing">
    <vt:lpwstr>Hab 1,2-3;2,2-4</vt:lpwstr>
  </property>
  <property fmtid="{D5CDD505-2E9C-101B-9397-08002B2CF9AE}" pid="10" name="z:|_Nr Eerste lezing">
    <vt:lpwstr>188</vt:lpwstr>
  </property>
  <property fmtid="{D5CDD505-2E9C-101B-9397-08002B2CF9AE}" pid="11" name="z:|_Ref Tweede lezing">
    <vt:lpwstr>2 Tim 1,6-8.13-14</vt:lpwstr>
  </property>
  <property fmtid="{D5CDD505-2E9C-101B-9397-08002B2CF9AE}" pid="12" name="z:|_Nr Tweede lezing">
    <vt:lpwstr>189</vt:lpwstr>
  </property>
  <property fmtid="{D5CDD505-2E9C-101B-9397-08002B2CF9AE}" pid="13" name="z:|_Referentie bijbellezing">
    <vt:lpwstr>Lc 17,5-10</vt:lpwstr>
  </property>
  <property fmtid="{D5CDD505-2E9C-101B-9397-08002B2CF9AE}" pid="14" name="z:|_Nr Bijbellezing">
    <vt:lpwstr>190</vt:lpwstr>
  </property>
  <property fmtid="{D5CDD505-2E9C-101B-9397-08002B2CF9AE}" pid="15" name="z:|_Gedachtenisviering?">
    <vt:lpwstr>False</vt:lpwstr>
  </property>
  <property fmtid="{D5CDD505-2E9C-101B-9397-08002B2CF9AE}" pid="16" name="z:|_Titel">
    <vt:lpwstr>TROUW VERTROUWEN</vt:lpwstr>
  </property>
  <property fmtid="{D5CDD505-2E9C-101B-9397-08002B2CF9AE}" pid="17" name="z:|_Kerk">
    <vt:lpwstr>PASTORALE ZONE EFFATA</vt:lpwstr>
  </property>
  <property fmtid="{D5CDD505-2E9C-101B-9397-08002B2CF9AE}" pid="18" name="z:|_Skoop">
    <vt:lpwstr>Wij bepalen niet zelf wie God voor ons wil zijn. De groeikracht van het zaad ligt niet in onze handen.</vt:lpwstr>
  </property>
  <property fmtid="{D5CDD505-2E9C-101B-9397-08002B2CF9AE}" pid="19" name="z:|_Inleiding">
    <vt:lpwstr>Er is een voetbalploeg in de hoogste afdeling die haar supporters zwaar op de proef stelt. Jarenlang was zij toonaangevend maar de laatste tijd staat ze niet meer op de voorgrond. Toch zijn veel supporters nog steeds trouw op post. Zij vertrouwen erop dat een nieuwe voorzitter, of een nieuwe trainer de ploeg terug zegezeker maakt.</vt:lpwstr>
  </property>
  <property fmtid="{D5CDD505-2E9C-101B-9397-08002B2CF9AE}" pid="20" name="z:|_Hoofdtekst">
    <vt:lpwstr>Dat is niet het vertrouwen of het geloof waarover Jezus spreekt. Hij vergelijkt ons geloof met een mosterdzaadje. Dat heeft kiemkracht en groeikracht in zich. Het zaadje bepaalt niet zelf welke plant of boom het zal worden._x000b__x000b_Wij hebben vaak de neiging om God wel te dicteren. Hij moet doen wat wij nodig hebben. Wij vertrouwen God en wij geloven in God zolang Hij in ons leven past. Ons geloof krijgt een deuk als het anders loopt._x000b__x000b_Jezus vraagt trouw vertrouwen. Dat is geloof dat standhoudt. Als alles tegenzit en niets nog lukt, toch trouw zijn aan ons Godsvertrouwen dat Hij met ons is en dat wij in zijn liefde zullen thuiskomen._x000b__x000b_Supporters lopen soms paars aan of worden wit van woede bij de zoveelste nederlaag van hun geliefde voetbalploeg. De ploeg moet immers doen wat de supporters verwachten. Dat is hun recht. Christelijk geloven is trouw vertrouwen op Gods liefde. Hij zorgt voor ons, onverwacht, ongeweten maar altijd.</vt:lpwstr>
  </property>
</Properties>
</file>