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5F6C" w14:textId="3C940D76" w:rsidR="00935D96" w:rsidRDefault="008C27B5">
      <w:pPr>
        <w:pStyle w:val="Hoofding"/>
        <w:rPr>
          <w:rFonts w:asciiTheme="minorHAnsi" w:hAnsiTheme="minorHAnsi"/>
          <w:b/>
          <w:sz w:val="26"/>
          <w:szCs w:val="26"/>
        </w:rPr>
      </w:pPr>
      <w:r>
        <w:rPr>
          <w:rFonts w:asciiTheme="minorHAnsi" w:hAnsiTheme="minorHAnsi"/>
          <w:b/>
          <w:sz w:val="26"/>
          <w:szCs w:val="26"/>
        </w:rPr>
        <w:t>O.L.V.-MIDDELARESKERK NIJVERSEEL</w:t>
      </w:r>
    </w:p>
    <w:p w14:paraId="448D9E48"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07FE074D" w14:textId="53222973"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8C27B5">
        <w:rPr>
          <w:rFonts w:asciiTheme="minorHAnsi" w:hAnsiTheme="minorHAnsi"/>
          <w:sz w:val="26"/>
          <w:szCs w:val="26"/>
        </w:rPr>
        <w:t>2025-12-14</w:t>
      </w:r>
      <w:r w:rsidRPr="00317777">
        <w:rPr>
          <w:rFonts w:asciiTheme="minorHAnsi" w:hAnsiTheme="minorHAnsi"/>
          <w:sz w:val="26"/>
          <w:szCs w:val="26"/>
        </w:rPr>
        <w:fldChar w:fldCharType="end"/>
      </w:r>
    </w:p>
    <w:p w14:paraId="376AD1F7" w14:textId="77777777" w:rsidR="00317777" w:rsidRDefault="00317777" w:rsidP="00317777">
      <w:pPr>
        <w:pStyle w:val="Leestekst"/>
        <w:pBdr>
          <w:bottom w:val="single" w:sz="6" w:space="1" w:color="auto"/>
        </w:pBdr>
      </w:pPr>
    </w:p>
    <w:p w14:paraId="1805C507" w14:textId="77777777" w:rsidR="00317777" w:rsidRPr="00317777" w:rsidRDefault="00317777" w:rsidP="00317777">
      <w:pPr>
        <w:pStyle w:val="Leestekst"/>
      </w:pPr>
    </w:p>
    <w:p w14:paraId="30645E48" w14:textId="7FA3A3F3"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8C27B5">
        <w:rPr>
          <w:b/>
          <w:sz w:val="28"/>
        </w:rPr>
        <w:t>HOOP OP SOLIDARITEIT</w:t>
      </w:r>
      <w:r w:rsidRPr="00330860">
        <w:rPr>
          <w:b/>
          <w:sz w:val="28"/>
        </w:rPr>
        <w:fldChar w:fldCharType="end"/>
      </w:r>
    </w:p>
    <w:p w14:paraId="1581C79A" w14:textId="77777777" w:rsidR="00330860" w:rsidRPr="00330860" w:rsidRDefault="00330860" w:rsidP="00937D5A">
      <w:pPr>
        <w:rPr>
          <w:b/>
        </w:rPr>
      </w:pPr>
    </w:p>
    <w:p w14:paraId="2ED31173" w14:textId="73BDD327"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8C27B5">
        <w:rPr>
          <w:rFonts w:asciiTheme="majorHAnsi" w:hAnsiTheme="majorHAnsi"/>
          <w:b/>
          <w:i/>
          <w:sz w:val="20"/>
        </w:rPr>
        <w:t>Jezus prijst Johannes de Doper omdat hij de wegbereider is. Jesaja roept op om elkaar moed en hoop te geven.</w:t>
      </w:r>
      <w:r w:rsidRPr="0079054B">
        <w:rPr>
          <w:rFonts w:asciiTheme="majorHAnsi" w:hAnsiTheme="majorHAnsi"/>
          <w:b/>
          <w:i/>
          <w:sz w:val="20"/>
        </w:rPr>
        <w:fldChar w:fldCharType="end"/>
      </w:r>
    </w:p>
    <w:p w14:paraId="72512C96" w14:textId="301442FB"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8C27B5">
        <w:t>Mt 11,2-11</w:t>
      </w:r>
      <w:r>
        <w:fldChar w:fldCharType="end"/>
      </w:r>
    </w:p>
    <w:p w14:paraId="2F285F18" w14:textId="77777777" w:rsidR="00937D5A" w:rsidRDefault="00937D5A" w:rsidP="00EE3C90"/>
    <w:bookmarkStart w:id="0" w:name="TypingStartsHere"/>
    <w:bookmarkEnd w:id="0"/>
    <w:p w14:paraId="3AD4E513" w14:textId="69648ABE"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8C27B5">
        <w:t>Met de campagne ‘Wie arm is moet keuzes maken’ wil Welzijnszorg ons dit jaar wijzen op de vele problemen die ontstaan wanneer mensen ziek worden of door armoede niet gezond kunnen leven. De gezondheidsongelijkheid in onze maatschappij moet aangekaart en aangepakt worden. Mensen met een lager inkomen, een lagere opleiding of een migratieachtergrond hebben vaker een slechtere gezondheid dan mensen in gunstigere sociaaleconomische omstandigheden. Hoe kunnen wij daaraan iets doen? Hoe kunnen we mensen in armoede voorzien van betere begeleiding in de zorgsector en de mogelijke ondersteuningen die er zijn, maar die niet voldoende gekend of te vinden zijn?</w:t>
      </w:r>
      <w:r>
        <w:fldChar w:fldCharType="end"/>
      </w:r>
    </w:p>
    <w:p w14:paraId="1464DD13" w14:textId="77777777" w:rsidR="0005078B" w:rsidRDefault="0005078B" w:rsidP="00EE3C90"/>
    <w:p w14:paraId="7C81ED34" w14:textId="0DD8554F"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8C27B5">
        <w:t>Jezus zou zeggen dat wij wegbereiders kunnen zijn. Bijna letterlijk: de weg tonen naar een gezonder leven.</w:t>
      </w:r>
      <w:r w:rsidR="008C27B5">
        <w:br/>
      </w:r>
      <w:r w:rsidR="008C27B5">
        <w:br/>
        <w:t>Jezus prijst Johannes de Doper omdat hij de wegbereider van de messias is. Dat is geen vrijblijvend spelletje, want zowel Johannes als Jezus zal sterven omwille van het ideaal dat elke mens recht op menswaardigheid heeft.</w:t>
      </w:r>
      <w:r w:rsidR="008C27B5">
        <w:br/>
      </w:r>
      <w:r w:rsidR="008C27B5">
        <w:br/>
        <w:t>Jesaja roept op om de moed niet te verliezen. God blijft zijn verbond trouw en zal de gelijkwaardigheid van elke mens en ieder volk laten gebeuren.</w:t>
      </w:r>
      <w:r w:rsidR="008C27B5">
        <w:br/>
      </w:r>
      <w:r w:rsidR="008C27B5">
        <w:br/>
        <w:t>Er zijn wegbereiders nodig, mensen die geloven dat iedere mens recht op gezondheid heeft, ook wie het niet kan betalen. Welzijnszorg heeft tientallen projecten die daar werk van maken. Zij zijn voor velen de hoop op solidariteit. Laten wij Welzijnszorg steunen.</w:t>
      </w:r>
      <w:r>
        <w:fldChar w:fldCharType="end"/>
      </w:r>
    </w:p>
    <w:p w14:paraId="1F75D2C9" w14:textId="77777777" w:rsidR="00B566E9" w:rsidRDefault="00B566E9" w:rsidP="00EE3C90"/>
    <w:p w14:paraId="06243C45" w14:textId="1B206BFA" w:rsidR="00B566E9" w:rsidRDefault="00B566E9" w:rsidP="00EE3C90">
      <w:fldSimple w:instr=" DOCVARIABLE &quot;z:|_Bijbelcitaat&quot; \* MERGEFORMAT " w:fldLock="1">
        <w:r w:rsidR="008C27B5">
          <w:t>Jezus antwoordde: ‘Zeg tegen Johannes wat jullie horen en zien: blinden zien en verlamden lopen, mensen die onrein zijn door een huidziekte worden gereinigd en doven horen, doden worden opgewekt en aan armen wordt het goede nieuws bekendgemaakt.</w:t>
        </w:r>
      </w:fldSimple>
    </w:p>
    <w:p w14:paraId="3728CEFA" w14:textId="7E4B626D" w:rsidR="00B566E9" w:rsidRDefault="00B566E9" w:rsidP="00EE3C90">
      <w:fldSimple w:instr=" DOCPROPERTY &quot;z:|_Referentie Bijbelcitaat&quot; \* MERGEFORMAT " w:fldLock="1">
        <w:r w:rsidR="008C27B5">
          <w:t>Mt 11,4-5</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CC2DD" w14:textId="77777777" w:rsidR="00E93E49" w:rsidRDefault="00E93E49">
      <w:r>
        <w:separator/>
      </w:r>
    </w:p>
  </w:endnote>
  <w:endnote w:type="continuationSeparator" w:id="0">
    <w:p w14:paraId="4892B05A" w14:textId="77777777" w:rsidR="00E93E49" w:rsidRDefault="00E9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0BA7"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4BDF65CD" w14:textId="77777777">
      <w:trPr>
        <w:trHeight w:val="10166"/>
      </w:trPr>
      <w:tc>
        <w:tcPr>
          <w:tcW w:w="498" w:type="dxa"/>
          <w:tcBorders>
            <w:bottom w:val="single" w:sz="4" w:space="0" w:color="auto"/>
          </w:tcBorders>
          <w:textDirection w:val="btLr"/>
        </w:tcPr>
        <w:p w14:paraId="65DF8ADE"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4DF77591" w14:textId="77777777">
      <w:tc>
        <w:tcPr>
          <w:tcW w:w="498" w:type="dxa"/>
          <w:tcBorders>
            <w:top w:val="single" w:sz="4" w:space="0" w:color="auto"/>
          </w:tcBorders>
        </w:tcPr>
        <w:p w14:paraId="54514CAD" w14:textId="77777777" w:rsidR="00B55611" w:rsidRDefault="00B55611">
          <w:pPr>
            <w:pStyle w:val="Voettekst"/>
          </w:pPr>
        </w:p>
      </w:tc>
    </w:tr>
    <w:tr w:rsidR="00B55611" w14:paraId="4F8D3582" w14:textId="77777777">
      <w:trPr>
        <w:trHeight w:val="768"/>
      </w:trPr>
      <w:tc>
        <w:tcPr>
          <w:tcW w:w="498" w:type="dxa"/>
        </w:tcPr>
        <w:p w14:paraId="29662B05" w14:textId="77777777" w:rsidR="00B55611" w:rsidRDefault="00B55611">
          <w:pPr>
            <w:pStyle w:val="Koptekst"/>
          </w:pPr>
        </w:p>
      </w:tc>
    </w:tr>
  </w:tbl>
  <w:p w14:paraId="774A9C22"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385A"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5601A" w14:textId="77777777" w:rsidR="00E93E49" w:rsidRDefault="00E93E49">
      <w:r>
        <w:separator/>
      </w:r>
    </w:p>
  </w:footnote>
  <w:footnote w:type="continuationSeparator" w:id="0">
    <w:p w14:paraId="4047C362" w14:textId="77777777" w:rsidR="00E93E49" w:rsidRDefault="00E93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1D3B"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0C0A"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6E71"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TEKSTEN ZONDAGSLITURGIE\Liedjes voor 2025-12-14.docx"/>
    <w:docVar w:name="User|Has|Been|Prompted" w:val=" "/>
    <w:docVar w:name="z:|_Bijbelcitaat" w:val="Jezus antwoordde: ‘Zeg tegen Johannes wat jullie horen en zien: blinden zien en verlamden lopen, mensen die onrein zijn door een huidziekte worden gereinigd en doven horen, doden worden opgewekt en aan armen wordt het goede nieuws bekendgemaakt."/>
    <w:docVar w:name="z:|_Bijbelcitaatz:|_Initial" w:val="[Bijbelcitaat]"/>
    <w:docVar w:name="z:|_Bijbelcitaatz:|_Position" w:val="19"/>
    <w:docVar w:name="z:|_Bijbelcitaatz:|_Separator" w:val="%vt%"/>
    <w:docVar w:name="z:|_Bijbelcitaatz:|_Suggested" w:val=" "/>
    <w:docVar w:name="z:|_Bijbelcitaatz:|_Type" w:val="Long Text"/>
    <w:docVar w:name="z:|_Datum" w:val="2025-12-14"/>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Jezus zou zeggen dat wij wegbereiders kunnen zijn. Bijna letterlijk: de weg tonen naar een gezonder leven.%vt%%vt%Jezus prijst Johannes de Doper omdat hij de wegbereider van de messias is. Dat is geen vrijblijvend spelletje, want zowel Johannes als Jezus zal sterven omwille van het ideaal dat elke mens recht op menswaardigheid heeft.%vt%%vt%Jesaja roept op om de moed niet te verliezen. God blijft zijn verbond trouw en zal de gelijkwaardigheid van elke mens en ieder volk laten gebeuren.%vt%%vt%Er zijn wegbereiders nodig, mensen die geloven dat iedere mens recht op gezondheid heeft, ook wie het niet kan betalen. Welzijnszorg heeft tientallen projecten die daar werk van maken. Zij zijn voor velen de hoop op solidariteit. Laten wij Welzijnszorg steunen."/>
    <w:docVar w:name="z:|_Hoofdtekstz:|_Initial" w:val="[Hoofdtekst]"/>
    <w:docVar w:name="z:|_Hoofdtekstz:|_Position" w:val="18"/>
    <w:docVar w:name="z:|_Hoofdtekstz:|_Separator" w:val="%vt%"/>
    <w:docVar w:name="z:|_Hoofdtekstz:|_Suggested" w:val=" "/>
    <w:docVar w:name="z:|_Hoofdtekstz:|_Type" w:val="Long Text"/>
    <w:docVar w:name="z:|_Inleiding" w:val="Met de campagne ‘Wie arm is moet keuzes maken’ wil Welzijnszorg ons dit jaar wijzen op de vele problemen die ontstaan wanneer mensen ziek worden of door armoede niet gezond kunnen leven. De gezondheidsongelijkheid in onze maatschappij moet aangekaart en aangepakt worden. Mensen met een lager inkomen, een lagere opleiding of een migratieachtergrond hebben vaker een slechtere gezondheid dan mensen in gunstigere sociaaleconomische omstandigheden. Hoe kunnen wij daaraan iets doen? Hoe kunnen we mensen in armoede voorzien van betere begeleiding in de zorgsector en de mogelijke ondersteuningen die er zijn, maar die niet voldoende gekend of te vinden zij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van de Advent"/>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9"/>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7"/>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8"/>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35,1-6a.10"/>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Jak 5,7-10"/>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11,4-5"/>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11,2-11"/>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prijst Johannes de Doper omdat hij de wegbereider is. Jesaja roept op om elkaar moed en hoop te geven."/>
    <w:docVar w:name="z:|_Skoopz:|_Initial" w:val="[Skoop]"/>
    <w:docVar w:name="z:|_Skoopz:|_Position" w:val="16"/>
    <w:docVar w:name="z:|_Skoopz:|_Separator" w:val="%vt%"/>
    <w:docVar w:name="z:|_Skoopz:|_Suggested" w:val=" "/>
    <w:docVar w:name="z:|_Skoopz:|_Type" w:val="Long Text"/>
    <w:docVar w:name="z:|_Titel" w:val="HOOP OP SOLIDARITEIT"/>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3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BD4258"/>
    <w:rsid w:val="0005078B"/>
    <w:rsid w:val="00062C42"/>
    <w:rsid w:val="000E0B39"/>
    <w:rsid w:val="001347E2"/>
    <w:rsid w:val="00170BA9"/>
    <w:rsid w:val="001C36A7"/>
    <w:rsid w:val="001D4984"/>
    <w:rsid w:val="001F4167"/>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252FD"/>
    <w:rsid w:val="00863F43"/>
    <w:rsid w:val="008B7B62"/>
    <w:rsid w:val="008C27B5"/>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4258"/>
    <w:rsid w:val="00BD6E44"/>
    <w:rsid w:val="00BD7AAD"/>
    <w:rsid w:val="00BE40D2"/>
    <w:rsid w:val="00BF490E"/>
    <w:rsid w:val="00C868DF"/>
    <w:rsid w:val="00CD0EC6"/>
    <w:rsid w:val="00CE004E"/>
    <w:rsid w:val="00CF6662"/>
    <w:rsid w:val="00D0575B"/>
    <w:rsid w:val="00D371AC"/>
    <w:rsid w:val="00D47A42"/>
    <w:rsid w:val="00D708DB"/>
    <w:rsid w:val="00DC5E64"/>
    <w:rsid w:val="00E06160"/>
    <w:rsid w:val="00E15CC0"/>
    <w:rsid w:val="00E2018B"/>
    <w:rsid w:val="00E54AA6"/>
    <w:rsid w:val="00E54B1C"/>
    <w:rsid w:val="00E904BB"/>
    <w:rsid w:val="00E93E49"/>
    <w:rsid w:val="00E95ABB"/>
    <w:rsid w:val="00EC67DB"/>
    <w:rsid w:val="00EC70D9"/>
    <w:rsid w:val="00EE3C90"/>
    <w:rsid w:val="00F05067"/>
    <w:rsid w:val="00F23308"/>
    <w:rsid w:val="00F3528E"/>
    <w:rsid w:val="00F46B8A"/>
    <w:rsid w:val="00F74A92"/>
    <w:rsid w:val="00F8383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86ACFD"/>
  <w15:docId w15:val="{B21CC6F9-CF86-4368-8818-8A87987F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customXml/itemProps2.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345</Words>
  <Characters>1900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6</cp:revision>
  <cp:lastPrinted>1997-04-07T16:48:00Z</cp:lastPrinted>
  <dcterms:created xsi:type="dcterms:W3CDTF">2025-12-12T08:36:00Z</dcterms:created>
  <dcterms:modified xsi:type="dcterms:W3CDTF">2025-12-12T09:15:00Z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2025-12-14</vt:lpwstr>
  </property>
  <property fmtid="{D5CDD505-2E9C-101B-9397-08002B2CF9AE}" pid="6" name="z:|_Volgorde liturgische dag">
    <vt:lpwstr>3e</vt:lpwstr>
  </property>
  <property fmtid="{D5CDD505-2E9C-101B-9397-08002B2CF9AE}" pid="7" name="z:|_Liturgische tijd">
    <vt:lpwstr>zondag van de Advent</vt:lpwstr>
  </property>
  <property fmtid="{D5CDD505-2E9C-101B-9397-08002B2CF9AE}" pid="8" name="z:|_Liturgisch jaar">
    <vt:lpwstr>A</vt:lpwstr>
  </property>
  <property fmtid="{D5CDD505-2E9C-101B-9397-08002B2CF9AE}" pid="9" name="z:|_Ref Eerste lezing">
    <vt:lpwstr>Js 35,1-6a.10</vt:lpwstr>
  </property>
  <property fmtid="{D5CDD505-2E9C-101B-9397-08002B2CF9AE}" pid="10" name="z:|_Nr Eerste lezing">
    <vt:lpwstr>7</vt:lpwstr>
  </property>
  <property fmtid="{D5CDD505-2E9C-101B-9397-08002B2CF9AE}" pid="11" name="z:|_Ref Tweede lezing">
    <vt:lpwstr>Jak 5,7-10</vt:lpwstr>
  </property>
  <property fmtid="{D5CDD505-2E9C-101B-9397-08002B2CF9AE}" pid="12" name="z:|_Nr Tweede lezing">
    <vt:lpwstr>8</vt:lpwstr>
  </property>
  <property fmtid="{D5CDD505-2E9C-101B-9397-08002B2CF9AE}" pid="13" name="z:|_Referentie bijbellezing">
    <vt:lpwstr>Mt 11,2-11</vt:lpwstr>
  </property>
  <property fmtid="{D5CDD505-2E9C-101B-9397-08002B2CF9AE}" pid="14" name="z:|_Nr Bijbellezing">
    <vt:lpwstr>9</vt:lpwstr>
  </property>
  <property fmtid="{D5CDD505-2E9C-101B-9397-08002B2CF9AE}" pid="15" name="z:|_Gedachtenisviering?">
    <vt:lpwstr>False</vt:lpwstr>
  </property>
  <property fmtid="{D5CDD505-2E9C-101B-9397-08002B2CF9AE}" pid="16" name="z:|_Titel">
    <vt:lpwstr>HOOP OP SOLIDARITEIT</vt:lpwstr>
  </property>
  <property fmtid="{D5CDD505-2E9C-101B-9397-08002B2CF9AE}" pid="17" name="z:|_Kerk">
    <vt:lpwstr>PASTORALE ZONE EFFATA</vt:lpwstr>
  </property>
  <property fmtid="{D5CDD505-2E9C-101B-9397-08002B2CF9AE}" pid="18" name="z:|_Skoop">
    <vt:lpwstr>Jezus prijst Johannes de Doper omdat hij de wegbereider is. Jesaja roept op om elkaar moed en hoop te geven.</vt:lpwstr>
  </property>
  <property fmtid="{D5CDD505-2E9C-101B-9397-08002B2CF9AE}" pid="19" name="z:|_Inleiding">
    <vt:lpwstr>Met de campagne ‘Wie arm is moet keuzes maken’ wil Welzijnszorg ons dit jaar wijzen op de vele problemen die ontstaan wanneer mensen ziek worden of door armoede niet gezond kunnen leven. De gezondheidsongelijkheid in onze maatschappij moet aangekaart en aangepakt worden. Mensen met een lager inkomen, een lagere opleiding of een migratieachtergrond hebben vaker een slechtere gezondheid dan mensen in gunstigere sociaaleconomische omstandigheden. Hoe kunnen wij daaraan iets doen? Hoe kunnen we mensen in armoede voorzien van betere begeleiding in de zorgsector en de mogelijke ondersteuningen die er zijn, maar die niet voldoende gekend of te vinden zijn?</vt:lpwstr>
  </property>
  <property fmtid="{D5CDD505-2E9C-101B-9397-08002B2CF9AE}" pid="20" name="z:|_Hoofdtekst">
    <vt:lpwstr>Jezus zou zeggen dat wij wegbereiders kunnen zijn. Bijna letterlijk: de weg tonen naar een gezonder leven._x000b__x000b_Jezus prijst Johannes de Doper omdat hij de wegbereider van de messias is. Dat is geen vrijblijvend spelletje, want zowel Johannes als Jezus zal sterven omwille van het ideaal dat elke mens recht op menswaardigheid heeft._x000b__x000b_Jesaja roept op om de moed niet te verliezen. God blijft zijn verbond trouw en zal de gelijkwaardigheid van elke mens en ieder volk laten gebeuren._x000b__x000b_Er zijn wegbereiders nodig, mensen die geloven dat iedere mens recht op gezondheid heeft, ook wie het niet kan betalen. Welzijnszorg heeft tientallen projecten die daar werk van maken. Zij zijn voor velen de hoop op solidariteit. Laten wij Welzijnszorg steunen.</vt:lpwstr>
  </property>
  <property fmtid="{D5CDD505-2E9C-101B-9397-08002B2CF9AE}" pid="21" name="z:|_Bijbelcitaat">
    <vt:lpwstr>Jezus antwoordde: ‘Zeg tegen Johannes wat jullie horen en zien: blinden zien en verlamden lopen, mensen die onrein zijn door een huidziekte worden gereinigd en doven horen, doden worden opgewekt en aan armen wordt het goede nieuws bekendgemaakt.</vt:lpwstr>
  </property>
  <property fmtid="{D5CDD505-2E9C-101B-9397-08002B2CF9AE}" pid="22" name="z:|_Referentie Bijbelcitaat">
    <vt:lpwstr>Mt 11,4-5</vt:lpwstr>
  </property>
</Properties>
</file>