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DF87" w14:textId="0FC00CC7"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27683C">
        <w:rPr>
          <w:rFonts w:asciiTheme="minorHAnsi" w:hAnsiTheme="minorHAnsi"/>
          <w:b/>
          <w:sz w:val="26"/>
          <w:szCs w:val="26"/>
        </w:rPr>
        <w:t>PASTORALE ZONE EFFATA</w:t>
      </w:r>
      <w:r w:rsidRPr="00317777">
        <w:rPr>
          <w:rFonts w:asciiTheme="minorHAnsi" w:hAnsiTheme="minorHAnsi"/>
          <w:b/>
          <w:sz w:val="26"/>
          <w:szCs w:val="26"/>
        </w:rPr>
        <w:fldChar w:fldCharType="end"/>
      </w:r>
    </w:p>
    <w:p w14:paraId="07D4E828"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DDAFD28" w14:textId="65396624"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27683C">
        <w:rPr>
          <w:rFonts w:asciiTheme="minorHAnsi" w:hAnsiTheme="minorHAnsi"/>
          <w:sz w:val="26"/>
          <w:szCs w:val="26"/>
        </w:rPr>
        <w:t>2026-03-20</w:t>
      </w:r>
      <w:r w:rsidRPr="00317777">
        <w:rPr>
          <w:rFonts w:asciiTheme="minorHAnsi" w:hAnsiTheme="minorHAnsi"/>
          <w:sz w:val="26"/>
          <w:szCs w:val="26"/>
        </w:rPr>
        <w:fldChar w:fldCharType="end"/>
      </w:r>
    </w:p>
    <w:p w14:paraId="252EAAF8" w14:textId="77777777" w:rsidR="00317777" w:rsidRDefault="00317777" w:rsidP="00317777">
      <w:pPr>
        <w:pStyle w:val="Leestekst"/>
        <w:pBdr>
          <w:bottom w:val="single" w:sz="6" w:space="1" w:color="auto"/>
        </w:pBdr>
      </w:pPr>
    </w:p>
    <w:p w14:paraId="0A61B1DB" w14:textId="77777777" w:rsidR="00317777" w:rsidRPr="00317777" w:rsidRDefault="00317777" w:rsidP="00317777">
      <w:pPr>
        <w:pStyle w:val="Leestekst"/>
      </w:pPr>
    </w:p>
    <w:p w14:paraId="60F0D627" w14:textId="1BFEB28D"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proofErr w:type="spellStart"/>
      <w:r w:rsidR="0027683C">
        <w:rPr>
          <w:b/>
          <w:sz w:val="28"/>
        </w:rPr>
        <w:t>OPSTAND-ING</w:t>
      </w:r>
      <w:proofErr w:type="spellEnd"/>
      <w:r w:rsidRPr="00330860">
        <w:rPr>
          <w:b/>
          <w:sz w:val="28"/>
        </w:rPr>
        <w:fldChar w:fldCharType="end"/>
      </w:r>
    </w:p>
    <w:p w14:paraId="12548DD5" w14:textId="77777777" w:rsidR="00330860" w:rsidRPr="00330860" w:rsidRDefault="00330860" w:rsidP="00937D5A">
      <w:pPr>
        <w:rPr>
          <w:b/>
        </w:rPr>
      </w:pPr>
    </w:p>
    <w:p w14:paraId="50D1DAED" w14:textId="51E8212F"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27683C">
        <w:rPr>
          <w:rFonts w:asciiTheme="majorHAnsi" w:hAnsiTheme="majorHAnsi"/>
          <w:b/>
          <w:i/>
          <w:sz w:val="20"/>
        </w:rPr>
        <w:t>Ezechiël ziet nieuw leven na de ballingschap. Jezus ziet nieuw leven na Lazarus’ dood.</w:t>
      </w:r>
      <w:r w:rsidRPr="0079054B">
        <w:rPr>
          <w:rFonts w:asciiTheme="majorHAnsi" w:hAnsiTheme="majorHAnsi"/>
          <w:b/>
          <w:i/>
          <w:sz w:val="20"/>
        </w:rPr>
        <w:fldChar w:fldCharType="end"/>
      </w:r>
    </w:p>
    <w:p w14:paraId="1DC898EE" w14:textId="36C91E2F"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27683C">
        <w:t>Joh 11,3-7.17.20-27.33b-45</w:t>
      </w:r>
      <w:r>
        <w:fldChar w:fldCharType="end"/>
      </w:r>
    </w:p>
    <w:p w14:paraId="339FAC57" w14:textId="77777777" w:rsidR="00937D5A" w:rsidRDefault="00937D5A" w:rsidP="00EE3C90"/>
    <w:bookmarkStart w:id="0" w:name="TypingStartsHere"/>
    <w:bookmarkEnd w:id="0"/>
    <w:p w14:paraId="0FA36332" w14:textId="474499B0"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27683C">
        <w:t>22 maart 2016, tien jaar geleden, was een verschrikkelijke dag van terreur en geweld in België. We waren allemaal geschokt, want wat al veel gebeurd was op andere plaatsen kwam nu heel dicht bij ons. Het gevoel van het einde daagt bij dergelijke vormen van geweld en oorlog vaak op. Ook bij het huidige oorlogsgeweld in het Midden-Oosten met kernwapens op de achtergrond, beginnen sommige mensen te denken dat het einde gekomen is.</w:t>
      </w:r>
      <w:r>
        <w:fldChar w:fldCharType="end"/>
      </w:r>
    </w:p>
    <w:p w14:paraId="0A2123A0" w14:textId="77777777" w:rsidR="0005078B" w:rsidRDefault="0005078B" w:rsidP="00EE3C90"/>
    <w:p w14:paraId="346055EA" w14:textId="0ADFA369"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27683C">
        <w:t>Dat gevoel leefde sterk bij de mensen in de Babylonische ballingschap. Er waren veel doden te betreuren. De toekomst was somber. Ezechiël geeft in een wat vreemd maar duidelijk beeld zijn  overtuiging weer. De graven van de doden zijn niet het eindpunt. Het leven is méér dan hier en nu. Daarmee brengt hij hoop bij de ballingen.</w:t>
      </w:r>
      <w:r w:rsidR="0027683C">
        <w:br/>
      </w:r>
      <w:r w:rsidR="0027683C">
        <w:br/>
        <w:t>Jezus geeft de opdracht om de steen van het graf van Lazarus weg te rollen. Hij gelooft dat het leven hier en na de dood één is. Lazarus leeft verder. De steen die wordt weggerold is de steen van wanhoop en twijfel bij de vrienden en nabestaanden van Lazarus. We zien de weggerolde steen terug opduiken in het evangelie als de vrouwen die Jezus’ graf bezoeken de hoop op opstanding vinden.</w:t>
      </w:r>
      <w:r w:rsidR="0027683C">
        <w:br/>
      </w:r>
      <w:r w:rsidR="0027683C">
        <w:br/>
        <w:t>Ons geloof als christenen maakt ons tot mensen van opstand en van opstanding. Wij keren ons tegen geweld en terreur en wij brengen met hoop en liefde mensen tot opstanding. Want het leven is onverbreekbaar in de dood.</w:t>
      </w:r>
      <w:r w:rsidR="0027683C">
        <w:br/>
      </w:r>
      <w:r w:rsidR="0027683C">
        <w:br/>
        <w:t>Terreurslachtoffers van tien jaar geleden worden betreurd. Overlevenden getuigen. Het is een lied zonder einde met steeds hetzelfde refrein. Met ons opstandingsgeloof kunnen wij hoop brengen en zware stenen wegrollen.</w:t>
      </w:r>
      <w:r>
        <w:fldChar w:fldCharType="end"/>
      </w:r>
    </w:p>
    <w:p w14:paraId="6ECCD2F6" w14:textId="77777777" w:rsidR="00B566E9" w:rsidRDefault="00B566E9" w:rsidP="00EE3C90">
      <w:pPr>
        <w:pBdr>
          <w:bottom w:val="single" w:sz="6" w:space="1" w:color="auto"/>
        </w:pBdr>
      </w:pPr>
    </w:p>
    <w:p w14:paraId="42C62938" w14:textId="77777777" w:rsidR="000F746F" w:rsidRDefault="000F746F" w:rsidP="00EE3C90"/>
    <w:p w14:paraId="47281AF1" w14:textId="6DE6DEAF" w:rsidR="00B566E9" w:rsidRDefault="00B566E9" w:rsidP="00EE3C90">
      <w:r>
        <w:fldChar w:fldCharType="begin" w:fldLock="1"/>
      </w:r>
      <w:r>
        <w:instrText xml:space="preserve"> DOCVARIABLE "z:|_Bijbelcitaat" \* MERGEFORMAT </w:instrText>
      </w:r>
      <w:r>
        <w:fldChar w:fldCharType="separate"/>
      </w:r>
      <w:r w:rsidR="0027683C">
        <w:t>Jezus liep naar het graf, een spelonk met een steen voor de opening. Hij zei: ‘Haal de steen weg.’ Marta, de zus van de dode, zei: ‘Maar Heer, de stank! Hij ligt er al vier dagen!’</w:t>
      </w:r>
      <w:r w:rsidR="0027683C">
        <w:br/>
      </w:r>
      <w:r w:rsidR="0027683C">
        <w:br/>
      </w:r>
      <w:r w:rsidR="0027683C">
        <w:br/>
        <w:t xml:space="preserve">&lt;a </w:t>
      </w:r>
      <w:proofErr w:type="spellStart"/>
      <w:r w:rsidR="0027683C">
        <w:t>href</w:t>
      </w:r>
      <w:proofErr w:type="spellEnd"/>
      <w:r w:rsidR="0027683C">
        <w:t xml:space="preserve">=”https://www.debijbel.nl/NBV21”&gt;NBV21 © 2021 Nederlands-Vlaams </w:t>
      </w:r>
      <w:r w:rsidR="0027683C">
        <w:lastRenderedPageBreak/>
        <w:t>Bijbelgenootschap&lt;/a&gt;</w:t>
      </w:r>
      <w:r w:rsidR="0027683C">
        <w:br/>
        <w:t>https://www.debijbel.nl/bijbel/NBV21/JHN.11.38-JHN.11.39</w:t>
      </w:r>
      <w:r>
        <w:fldChar w:fldCharType="end"/>
      </w:r>
    </w:p>
    <w:p w14:paraId="689E61F8" w14:textId="25367337" w:rsidR="00B566E9" w:rsidRDefault="00B566E9" w:rsidP="00EE3C90">
      <w:fldSimple w:instr=" DOCPROPERTY &quot;z:|_Referentie Bijbelcitaat&quot; \* MERGEFORMAT " w:fldLock="1">
        <w:r w:rsidR="0027683C">
          <w:t>Joh 11,38b-39</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D9C8" w14:textId="77777777" w:rsidR="00904FBD" w:rsidRDefault="00904FBD">
      <w:r>
        <w:separator/>
      </w:r>
    </w:p>
  </w:endnote>
  <w:endnote w:type="continuationSeparator" w:id="0">
    <w:p w14:paraId="72911C41" w14:textId="77777777" w:rsidR="00904FBD" w:rsidRDefault="0090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BACB"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432066B" w14:textId="77777777">
      <w:trPr>
        <w:trHeight w:val="10166"/>
      </w:trPr>
      <w:tc>
        <w:tcPr>
          <w:tcW w:w="498" w:type="dxa"/>
          <w:tcBorders>
            <w:bottom w:val="single" w:sz="4" w:space="0" w:color="auto"/>
          </w:tcBorders>
          <w:textDirection w:val="btLr"/>
        </w:tcPr>
        <w:p w14:paraId="75C15049"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7F9102AF" w14:textId="77777777">
      <w:tc>
        <w:tcPr>
          <w:tcW w:w="498" w:type="dxa"/>
          <w:tcBorders>
            <w:top w:val="single" w:sz="4" w:space="0" w:color="auto"/>
          </w:tcBorders>
        </w:tcPr>
        <w:p w14:paraId="5E2D0120" w14:textId="77777777" w:rsidR="00B55611" w:rsidRDefault="00B55611">
          <w:pPr>
            <w:pStyle w:val="Voettekst"/>
          </w:pPr>
        </w:p>
      </w:tc>
    </w:tr>
    <w:tr w:rsidR="00B55611" w14:paraId="021D950F" w14:textId="77777777">
      <w:trPr>
        <w:trHeight w:val="768"/>
      </w:trPr>
      <w:tc>
        <w:tcPr>
          <w:tcW w:w="498" w:type="dxa"/>
        </w:tcPr>
        <w:p w14:paraId="79210083" w14:textId="77777777" w:rsidR="00B55611" w:rsidRDefault="00B55611">
          <w:pPr>
            <w:pStyle w:val="Koptekst"/>
          </w:pPr>
        </w:p>
      </w:tc>
    </w:tr>
  </w:tbl>
  <w:p w14:paraId="43EC107A"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37A5"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1951" w14:textId="77777777" w:rsidR="00904FBD" w:rsidRDefault="00904FBD">
      <w:r>
        <w:separator/>
      </w:r>
    </w:p>
  </w:footnote>
  <w:footnote w:type="continuationSeparator" w:id="0">
    <w:p w14:paraId="1870E05A" w14:textId="77777777" w:rsidR="00904FBD" w:rsidRDefault="0090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D2E1"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45CB"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3AFE"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3-22.docx"/>
    <w:docVar w:name="User|Has|Been|Prompted" w:val=" "/>
    <w:docVar w:name="z:|_Bijbelcitaat" w:val="Jezus liep naar het graf, een spelonk met een steen voor de opening. Hij zei: ‘Haal de steen weg.’ Marta, de zus van de dode, zei: ‘Maar Heer, de stank! Hij ligt er al vier dagen!’%vt%%vt%%vt%&lt;a href=”https://www.debijbel.nl/NBV21”&gt;NBV21 © 2021 Nederlands-Vlaams Bijbelgenootschap&lt;/a&gt;%vt%https://www.debijbel.nl/bijbel/NBV21/JHN.11.38-JHN.11.39"/>
    <w:docVar w:name="z:|_Bijbelcitaatz:|_Initial" w:val="[Bijbelcitaat]"/>
    <w:docVar w:name="z:|_Bijbelcitaatz:|_Position" w:val="19"/>
    <w:docVar w:name="z:|_Bijbelcitaatz:|_Separator" w:val="%vt%"/>
    <w:docVar w:name="z:|_Bijbelcitaatz:|_Suggested" w:val=" "/>
    <w:docVar w:name="z:|_Bijbelcitaatz:|_Type" w:val="Long Text"/>
    <w:docVar w:name="z:|_Datum" w:val="2026-03-20"/>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gevoel leefde sterk bij de mensen in de Babylonische ballingschap. Er waren veel doden te betreuren. De toekomst was somber. Ezechiël geeft in een wat vreemd maar duidelijk beeld zijn  overtuiging weer. De graven van de doden zijn niet het eindpunt. Het leven is méér dan hier en nu. Daarmee brengt hij hoop bij de ballingen.%vt%%vt%Jezus geeft de opdracht om de steen van het graf van Lazarus weg te rollen. Hij gelooft dat het leven hier en na de dood één is. Lazarus leeft verder. De steen die wordt weggerold is de steen van wanhoop en twijfel bij de vrienden en nabestaanden van Lazarus. We zien de weggerolde steen terug opduiken in het evangelie als de vrouwen die Jezus’ graf bezoeken de hoop op opstanding vinden.%vt%%vt%Ons geloof als christenen maakt ons tot mensen van opstand en van opstanding. Wij keren ons tegen geweld en terreur en wij brengen met hoop en liefde mensen tot opstanding. Want het leven is onverbreekbaar in de dood.%vt%%vt%Terreurslachtoffers van tien jaar geleden worden betreurd. Overlevenden getuigen. Het is een lied zonder einde met steeds hetzelfde refrein. Met ons opstandingsgeloof kunnen wij hoop brengen en zware stenen wegrollen."/>
    <w:docVar w:name="z:|_Hoofdtekstz:|_Initial" w:val="[Hoofdtekst]"/>
    <w:docVar w:name="z:|_Hoofdtekstz:|_Position" w:val="18"/>
    <w:docVar w:name="z:|_Hoofdtekstz:|_Separator" w:val="%vt%"/>
    <w:docVar w:name="z:|_Hoofdtekstz:|_Suggested" w:val=" "/>
    <w:docVar w:name="z:|_Hoofdtekstz:|_Type" w:val="Long Text"/>
    <w:docVar w:name="z:|_Inleiding" w:val="22 maart 2016, tien jaar geleden, was een verschrikkelijke dag van terreur en geweld in België. We waren allemaal geschokt, want wat al veel gebeurd was op andere plaatsen kwam nu heel dicht bij ons. Het gevoel van het einde daagt bij dergelijke vormen van geweld en oorlog vaak op. Ook bij het huidige oorlogsgeweld in het Midden-Oosten met kernwapens op de achtergrond, beginnen sommige mensen te denken dat het einde gekomen is."/>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Veertigdagentijd"/>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54"/>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52"/>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53"/>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Ez 37,12-14"/>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8,8-1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11,38b-39"/>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11,3-7.17.20-27.33b-45"/>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Ezechiël ziet nieuw leven na de ballingschap. Jezus ziet nieuw leven na Lazarus’ dood."/>
    <w:docVar w:name="z:|_Skoopz:|_Initial" w:val="[Skoop]"/>
    <w:docVar w:name="z:|_Skoopz:|_Position" w:val="16"/>
    <w:docVar w:name="z:|_Skoopz:|_Separator" w:val="%vt%"/>
    <w:docVar w:name="z:|_Skoopz:|_Suggested" w:val=" "/>
    <w:docVar w:name="z:|_Skoopz:|_Type" w:val="Long Text"/>
    <w:docVar w:name="z:|_Titel" w:val="OPSTAND-ING"/>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5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331C06"/>
    <w:rsid w:val="0005078B"/>
    <w:rsid w:val="00062C42"/>
    <w:rsid w:val="000E0B39"/>
    <w:rsid w:val="000F746F"/>
    <w:rsid w:val="001347E2"/>
    <w:rsid w:val="00170BA9"/>
    <w:rsid w:val="001C36A7"/>
    <w:rsid w:val="001D4984"/>
    <w:rsid w:val="00232285"/>
    <w:rsid w:val="002326DE"/>
    <w:rsid w:val="0023547E"/>
    <w:rsid w:val="00260BBA"/>
    <w:rsid w:val="0027683C"/>
    <w:rsid w:val="002E0F03"/>
    <w:rsid w:val="00301784"/>
    <w:rsid w:val="003042EB"/>
    <w:rsid w:val="00317777"/>
    <w:rsid w:val="00330860"/>
    <w:rsid w:val="00331C06"/>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51613"/>
    <w:rsid w:val="00562D02"/>
    <w:rsid w:val="00563B28"/>
    <w:rsid w:val="005829ED"/>
    <w:rsid w:val="005A31BD"/>
    <w:rsid w:val="005F097A"/>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04FBD"/>
    <w:rsid w:val="0092346D"/>
    <w:rsid w:val="00935649"/>
    <w:rsid w:val="00935D96"/>
    <w:rsid w:val="00937D5A"/>
    <w:rsid w:val="009878FF"/>
    <w:rsid w:val="009953CE"/>
    <w:rsid w:val="009960CE"/>
    <w:rsid w:val="009C37E7"/>
    <w:rsid w:val="009D0528"/>
    <w:rsid w:val="009F27AF"/>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D1C1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703B2"/>
  <w15:docId w15:val="{D587124D-301C-42A3-8861-E5ADD40F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2</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2026-03-20T14:50:00Z</dcterms:created>
  <dcterms:modified xsi:type="dcterms:W3CDTF">2026-03-20T15:06:00Z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2026-03-20</vt:lpwstr>
  </property>
  <property fmtid="{D5CDD505-2E9C-101B-9397-08002B2CF9AE}" pid="6" name="z:|_Volgorde liturgische dag">
    <vt:lpwstr>5e</vt:lpwstr>
  </property>
  <property fmtid="{D5CDD505-2E9C-101B-9397-08002B2CF9AE}" pid="7" name="z:|_Liturgische tijd">
    <vt:lpwstr>zondag van de Veertigdagentijd</vt:lpwstr>
  </property>
  <property fmtid="{D5CDD505-2E9C-101B-9397-08002B2CF9AE}" pid="8" name="z:|_Liturgisch jaar">
    <vt:lpwstr>A</vt:lpwstr>
  </property>
  <property fmtid="{D5CDD505-2E9C-101B-9397-08002B2CF9AE}" pid="9" name="z:|_Ref Eerste lezing">
    <vt:lpwstr>Ez 37,12-14</vt:lpwstr>
  </property>
  <property fmtid="{D5CDD505-2E9C-101B-9397-08002B2CF9AE}" pid="10" name="z:|_Nr Eerste lezing">
    <vt:lpwstr>52</vt:lpwstr>
  </property>
  <property fmtid="{D5CDD505-2E9C-101B-9397-08002B2CF9AE}" pid="11" name="z:|_Ref Tweede lezing">
    <vt:lpwstr>Rom 8,8-11</vt:lpwstr>
  </property>
  <property fmtid="{D5CDD505-2E9C-101B-9397-08002B2CF9AE}" pid="12" name="z:|_Nr Tweede lezing">
    <vt:lpwstr>53</vt:lpwstr>
  </property>
  <property fmtid="{D5CDD505-2E9C-101B-9397-08002B2CF9AE}" pid="13" name="z:|_Referentie bijbellezing">
    <vt:lpwstr>Joh 11,3-7.17.20-27.33b-45</vt:lpwstr>
  </property>
  <property fmtid="{D5CDD505-2E9C-101B-9397-08002B2CF9AE}" pid="14" name="z:|_Nr Bijbellezing">
    <vt:lpwstr>54</vt:lpwstr>
  </property>
  <property fmtid="{D5CDD505-2E9C-101B-9397-08002B2CF9AE}" pid="15" name="z:|_Gedachtenisviering?">
    <vt:lpwstr>True</vt:lpwstr>
  </property>
  <property fmtid="{D5CDD505-2E9C-101B-9397-08002B2CF9AE}" pid="16" name="z:|_Titel">
    <vt:lpwstr>OPSTAND-ING</vt:lpwstr>
  </property>
  <property fmtid="{D5CDD505-2E9C-101B-9397-08002B2CF9AE}" pid="17" name="z:|_Kerk">
    <vt:lpwstr>PASTORALE ZONE EFFATA</vt:lpwstr>
  </property>
  <property fmtid="{D5CDD505-2E9C-101B-9397-08002B2CF9AE}" pid="18" name="z:|_Skoop">
    <vt:lpwstr>Ezechiël ziet nieuw leven na de ballingschap. Jezus ziet nieuw leven na Lazarus’ dood.</vt:lpwstr>
  </property>
  <property fmtid="{D5CDD505-2E9C-101B-9397-08002B2CF9AE}" pid="19" name="z:|_Inleiding">
    <vt:lpwstr>22 maart 2016, tien jaar geleden, was een verschrikkelijke dag van terreur en geweld in België. We waren allemaal geschokt, want wat al veel gebeurd was op andere plaatsen kwam nu heel dicht bij ons. Het gevoel van het einde daagt bij dergelijke vormen van geweld en oorlog vaak op. Ook bij het huidige oorlogsgeweld in het Midden-Oosten met kernwapens op de achtergrond, beginnen sommige mensen te denken dat het einde gekomen is.</vt:lpwstr>
  </property>
  <property fmtid="{D5CDD505-2E9C-101B-9397-08002B2CF9AE}" pid="20" name="z:|_Hoofdtekst">
    <vt:lpwstr>Dat gevoel leefde sterk bij de mensen in de Babylonische ballingschap. Er waren veel doden te betreuren. De toekomst was somber. Ezechiël geeft in een wat vreemd maar duidelijk beeld zijn  overtuiging weer. De graven van de doden zijn niet het eindpunt. Het leven is méér dan hier en nu. Daarmee brengt hij hoop bij de ballingen._x000b__x000b_Jezus geeft de opdracht om de steen van het graf van Lazarus weg te rollen. Hij gelooft dat het leven hier en na de dood één is. Lazarus leeft verder. De steen die wordt weggerold is de steen van wanhoop en twijfel bij de vrienden en nabestaanden van Lazarus. We zien de weggerolde steen terug opduiken in het evangelie als de vrouwen die Jezus’ graf bezoeken de hoop op opstanding vinden._x000b__x000b_Ons geloof als christenen maakt ons tot mensen van opstand en van opstanding. Wij keren ons tegen geweld en terreur en wij brengen met hoop en liefde mensen tot opstanding. Want het leven is onverbreekbaar in de dood._x000b__x000b_Terreurslachtoffers van tien jaar geleden worden betreurd. Overlevenden getuigen. Het is een lied zonder einde met steeds hetzelfde refrein. Met ons opstandingsgeloof kunnen wij hoop brengen en zware stenen wegrollen.</vt:lpwstr>
  </property>
  <property fmtid="{D5CDD505-2E9C-101B-9397-08002B2CF9AE}" pid="21" name="z:|_Bijbelcitaat">
    <vt:lpwstr>Jezus liep naar het graf, een spelonk met een steen voor de opening. Hij zei: ‘Haal de steen weg.’ Marta, de zus van de dode, zei: ‘Maar Heer, de stank! Hij ligt er al vier dagen!’_x000b__x000b__x000b_&lt;a href=”https://www.debijbel.nl/NBV21”&gt;NBV21 © 2021 Nederlands-Vlaams Bijbelgenootschap&lt;/a&gt;_x000b_https://www.debijbel.nl/bijbel/NBV21/JHN.11.38-JHN.11.39</vt:lpwstr>
  </property>
  <property fmtid="{D5CDD505-2E9C-101B-9397-08002B2CF9AE}" pid="22" name="z:|_Referentie Bijbelcitaat">
    <vt:lpwstr>Joh 11,38b-39</vt:lpwstr>
  </property>
</Properties>
</file>