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ED0" w:rsidRDefault="00D42BC4" w:rsidP="00C76D90">
      <w:pPr>
        <w:jc w:val="both"/>
        <w:rPr>
          <w:b/>
          <w:color w:val="76923C" w:themeColor="accent3" w:themeShade="BF"/>
        </w:rPr>
      </w:pPr>
      <w:r w:rsidRPr="006B0ED0">
        <w:rPr>
          <w:b/>
          <w:color w:val="76923C" w:themeColor="accent3" w:themeShade="BF"/>
        </w:rPr>
        <w:t xml:space="preserve">Liturgische catechese met misdienaars: </w:t>
      </w:r>
    </w:p>
    <w:p w:rsidR="00D42BC4" w:rsidRPr="006B0ED0" w:rsidRDefault="00D42BC4" w:rsidP="00C76D90">
      <w:pPr>
        <w:jc w:val="both"/>
        <w:rPr>
          <w:b/>
          <w:color w:val="76923C" w:themeColor="accent3" w:themeShade="BF"/>
        </w:rPr>
      </w:pPr>
      <w:r w:rsidRPr="006B0ED0">
        <w:rPr>
          <w:b/>
          <w:color w:val="76923C" w:themeColor="accent3" w:themeShade="BF"/>
        </w:rPr>
        <w:t>hoe doe je dat?</w:t>
      </w:r>
    </w:p>
    <w:p w:rsidR="007A51DE" w:rsidRDefault="007A51DE" w:rsidP="00C76D90">
      <w:pPr>
        <w:jc w:val="both"/>
      </w:pPr>
    </w:p>
    <w:p w:rsidR="006B0ED0" w:rsidRDefault="006B0ED0" w:rsidP="00C76D90">
      <w:pPr>
        <w:jc w:val="both"/>
      </w:pPr>
    </w:p>
    <w:p w:rsidR="00D42BC4" w:rsidRDefault="00D42BC4" w:rsidP="00C76D90">
      <w:pPr>
        <w:jc w:val="both"/>
      </w:pPr>
      <w:r>
        <w:t xml:space="preserve">Parochies die er in slagen om een </w:t>
      </w:r>
      <w:proofErr w:type="spellStart"/>
      <w:r>
        <w:t>misdienaarswerking</w:t>
      </w:r>
      <w:proofErr w:type="spellEnd"/>
      <w:r>
        <w:t xml:space="preserve"> uit te bouwen, </w:t>
      </w:r>
      <w:r w:rsidR="007A51DE">
        <w:t xml:space="preserve">mogen zich vandaag gelukkig prijzen: het is niet zo vanzelfsprekend om een groepje opgroeiende jongeren samen te krijgen en </w:t>
      </w:r>
      <w:r w:rsidR="00C76D90">
        <w:t xml:space="preserve">samen </w:t>
      </w:r>
      <w:r w:rsidR="007A51DE">
        <w:t>te houden</w:t>
      </w:r>
      <w:r w:rsidR="006B0ED0">
        <w:t>.</w:t>
      </w:r>
      <w:r w:rsidR="007A51DE">
        <w:t xml:space="preserve"> Er is allereerst de wil en het verlangen nodig om jongeren naar de liturgie uit te nodigen, de overtuiging dat dit voor hen iets kan betekenen en de gastvrijheid om hen echt een plaats te geven. Er zijn liefst ook enkele volwassenen nodig die de misdienaars willen begeleiden, in hun taak en als het kan ook in hun jonge gelovige leven. Het is ook belangrijk dat de jongeren die de taak van misdienaar opnemen geholpen worden om </w:t>
      </w:r>
      <w:r w:rsidR="00C76D90">
        <w:t xml:space="preserve">meer en meer </w:t>
      </w:r>
      <w:r w:rsidR="007A51DE">
        <w:t xml:space="preserve">thuis te komen in de betekenis van wat ze doen. </w:t>
      </w:r>
      <w:r>
        <w:t xml:space="preserve">Inzicht in de opbouw en betekenis van de eucharistie en van de liturgie in het algemeen, zal </w:t>
      </w:r>
      <w:r w:rsidRPr="0018475C">
        <w:t xml:space="preserve">hen helpen om aandachtig mee te vieren en om hun taak met </w:t>
      </w:r>
      <w:r>
        <w:t>een groeiende innerlijke betrokkenheid uit te voeren</w:t>
      </w:r>
      <w:r w:rsidRPr="0018475C">
        <w:t xml:space="preserve">. </w:t>
      </w:r>
      <w:r>
        <w:t xml:space="preserve">Het verschil wordt snel duidelijk tussen </w:t>
      </w:r>
      <w:r w:rsidRPr="0018475C">
        <w:t>misdienaars voor wie de eucharistie een formeel, uiter</w:t>
      </w:r>
      <w:r w:rsidR="006B0ED0">
        <w:t>lijk spel blijft en zij die de ‘</w:t>
      </w:r>
      <w:r w:rsidRPr="0018475C">
        <w:t>binnenkant</w:t>
      </w:r>
      <w:r w:rsidR="006B0ED0">
        <w:t>’</w:t>
      </w:r>
      <w:r w:rsidRPr="0018475C">
        <w:t xml:space="preserve"> ervan hebben ontdekt.</w:t>
      </w:r>
      <w:r>
        <w:t xml:space="preserve"> </w:t>
      </w:r>
    </w:p>
    <w:p w:rsidR="00D42BC4" w:rsidRDefault="00D42BC4" w:rsidP="00C76D90">
      <w:pPr>
        <w:jc w:val="both"/>
      </w:pPr>
    </w:p>
    <w:p w:rsidR="00E84689" w:rsidRDefault="00D42BC4" w:rsidP="00C76D90">
      <w:pPr>
        <w:jc w:val="both"/>
      </w:pPr>
      <w:r>
        <w:t xml:space="preserve">In het laatste nummer van </w:t>
      </w:r>
      <w:r w:rsidR="006B0ED0">
        <w:t xml:space="preserve">de </w:t>
      </w:r>
      <w:r>
        <w:t xml:space="preserve">vorige jaargang publiceerden </w:t>
      </w:r>
      <w:r w:rsidR="00C745CA">
        <w:t>we een catechetische commentaar over de betekenis van het brood en de wijn in de eucharistie</w:t>
      </w:r>
      <w:r w:rsidR="006B0ED0">
        <w:t xml:space="preserve"> (</w:t>
      </w:r>
      <w:r w:rsidR="00C745CA">
        <w:t xml:space="preserve">“Van de ene processie naar de andere”, </w:t>
      </w:r>
      <w:proofErr w:type="spellStart"/>
      <w:r w:rsidR="00C745CA">
        <w:t>Zacheus</w:t>
      </w:r>
      <w:proofErr w:type="spellEnd"/>
      <w:r w:rsidR="00C745CA">
        <w:t xml:space="preserve"> 27, nr. 4, pp. 100-106</w:t>
      </w:r>
      <w:r w:rsidR="006B0ED0">
        <w:t>)</w:t>
      </w:r>
      <w:r w:rsidR="00C745CA">
        <w:t xml:space="preserve">. Hieronder bieden we enkele tips om, vertrekkend van dit artikel, een </w:t>
      </w:r>
      <w:r w:rsidR="00C76D90">
        <w:t xml:space="preserve">kort </w:t>
      </w:r>
      <w:r w:rsidR="00C745CA">
        <w:t xml:space="preserve">vormingsmoment met misdienaars op te bouwen. De bedoeling is om hen gevoelig(er) te maken voor de rijke betekenis van het brood en de wijn en hen te helpen om zo </w:t>
      </w:r>
      <w:r w:rsidR="00C76D90">
        <w:t>een ‘j</w:t>
      </w:r>
      <w:r w:rsidR="00C745CA">
        <w:t>uiste</w:t>
      </w:r>
      <w:r w:rsidR="00C76D90">
        <w:t>’</w:t>
      </w:r>
      <w:r w:rsidR="00C745CA">
        <w:t xml:space="preserve"> manier te vinden om met de pateen en de kelk om te gaan.</w:t>
      </w:r>
    </w:p>
    <w:p w:rsidR="00C745CA" w:rsidRDefault="00C745CA" w:rsidP="00C76D90">
      <w:pPr>
        <w:jc w:val="both"/>
      </w:pPr>
    </w:p>
    <w:p w:rsidR="00C745CA" w:rsidRDefault="00C745CA" w:rsidP="00C76D90">
      <w:pPr>
        <w:pStyle w:val="Lijstalinea"/>
        <w:numPr>
          <w:ilvl w:val="0"/>
          <w:numId w:val="1"/>
        </w:numPr>
        <w:jc w:val="both"/>
      </w:pPr>
      <w:r>
        <w:t xml:space="preserve">Als uitgangspunt kan de vraag gelden </w:t>
      </w:r>
      <w:r w:rsidR="006B0ED0">
        <w:t>die in het artikel gesteld wordt</w:t>
      </w:r>
      <w:r>
        <w:t xml:space="preserve">: “Waarom brengen we tijdens de eucharistie het brood en de wijn niet zomaar op een drafje aan, maar langzaam, met een zekere plechtigheid en liefst door de middenbeuk zodat iedereen het goed kan zien?” </w:t>
      </w:r>
      <w:r w:rsidR="006B0ED0">
        <w:t>(p. 101, onderaan).</w:t>
      </w:r>
    </w:p>
    <w:p w:rsidR="00C745CA" w:rsidRDefault="00C745CA" w:rsidP="00C76D90">
      <w:pPr>
        <w:ind w:firstLine="360"/>
        <w:jc w:val="both"/>
      </w:pPr>
      <w:r>
        <w:t>Je kan de misdienaars eerst zelf een antwoord laten formuleren.</w:t>
      </w:r>
    </w:p>
    <w:p w:rsidR="00E15A74" w:rsidRDefault="00E15A74" w:rsidP="00E15A74">
      <w:pPr>
        <w:jc w:val="both"/>
      </w:pPr>
    </w:p>
    <w:p w:rsidR="006B0ED0" w:rsidRDefault="00E15A74" w:rsidP="00BD2F51">
      <w:pPr>
        <w:pStyle w:val="Lijstalinea"/>
        <w:numPr>
          <w:ilvl w:val="0"/>
          <w:numId w:val="1"/>
        </w:numPr>
        <w:jc w:val="both"/>
      </w:pPr>
      <w:r>
        <w:t xml:space="preserve">De misdienaars buigen zich in groep over een groot </w:t>
      </w:r>
      <w:r w:rsidR="000B09DC">
        <w:t>schrijfpapier</w:t>
      </w:r>
      <w:r>
        <w:t xml:space="preserve"> dat verdeeld is in twee</w:t>
      </w:r>
      <w:r w:rsidR="00BD2F51">
        <w:t xml:space="preserve"> kolommen</w:t>
      </w:r>
      <w:r w:rsidR="000B09DC">
        <w:t>.</w:t>
      </w:r>
      <w:r>
        <w:t xml:space="preserve"> </w:t>
      </w:r>
      <w:r w:rsidR="00BD2F51">
        <w:t xml:space="preserve">In de kolom links </w:t>
      </w:r>
      <w:r w:rsidR="006B0ED0">
        <w:t xml:space="preserve">staat te lezen: ‘Vruchten van de aarde’, </w:t>
      </w:r>
      <w:r w:rsidR="00BD2F51">
        <w:t xml:space="preserve">in </w:t>
      </w:r>
      <w:r w:rsidR="006B0ED0">
        <w:t xml:space="preserve">de </w:t>
      </w:r>
      <w:r w:rsidR="00BD2F51">
        <w:t xml:space="preserve">kolom rechts </w:t>
      </w:r>
      <w:bookmarkStart w:id="0" w:name="_GoBack"/>
      <w:bookmarkEnd w:id="0"/>
      <w:r w:rsidR="006B0ED0">
        <w:t>luidt de titel ‘Werk van onze handen’.</w:t>
      </w:r>
    </w:p>
    <w:p w:rsidR="006B0ED0" w:rsidRDefault="006B0ED0" w:rsidP="006B0ED0">
      <w:pPr>
        <w:pStyle w:val="Lijstalinea"/>
        <w:ind w:left="360"/>
        <w:jc w:val="both"/>
      </w:pPr>
      <w:r>
        <w:t>Aan de misdienaars om in beide kolommen neer te schrijven waaraan ze denken</w:t>
      </w:r>
      <w:r>
        <w:t xml:space="preserve"> bij deze woorden</w:t>
      </w:r>
      <w:r>
        <w:t xml:space="preserve">. </w:t>
      </w:r>
    </w:p>
    <w:p w:rsidR="006B0ED0" w:rsidRDefault="006B0ED0" w:rsidP="00E15A74">
      <w:pPr>
        <w:pStyle w:val="Lijstalinea"/>
        <w:ind w:left="360"/>
        <w:jc w:val="both"/>
      </w:pPr>
      <w:r>
        <w:br w:type="textWrapping" w:clear="all"/>
      </w:r>
    </w:p>
    <w:p w:rsidR="000B09DC" w:rsidRDefault="00E15A74" w:rsidP="00E15A74">
      <w:pPr>
        <w:pStyle w:val="Lijstalinea"/>
        <w:ind w:left="360"/>
        <w:jc w:val="both"/>
      </w:pPr>
      <w:r>
        <w:t xml:space="preserve">Naargelang de leeftijd van de betrokken jongeren en de tijd die men kan uittrekken kan men deze opdracht creatief invullen. Zo zal bij jonge kinderen eerder gekozen worden voor tekenen, kleuren, </w:t>
      </w:r>
      <w:r w:rsidR="000B09DC">
        <w:t xml:space="preserve">bijeenzoeken van materiaal om daarmee een </w:t>
      </w:r>
      <w:r>
        <w:t>knutsel</w:t>
      </w:r>
      <w:r w:rsidR="000B09DC">
        <w:t>werkje op het blad te krijgen …</w:t>
      </w:r>
      <w:r>
        <w:t xml:space="preserve">. </w:t>
      </w:r>
    </w:p>
    <w:p w:rsidR="00E15A74" w:rsidRDefault="00E15A74" w:rsidP="00E15A74">
      <w:pPr>
        <w:pStyle w:val="Lijstalinea"/>
        <w:ind w:left="360"/>
        <w:jc w:val="both"/>
      </w:pPr>
      <w:r>
        <w:t xml:space="preserve">Bij tieners kan men de opdracht individueel laten uitvoeren door twee of meerdere bladeren klaar te leggen, met op elk blad slechts één titel: ‘vruchten van de aarde’ apart van ‘werk van onze handen’. De jongeren kunnen </w:t>
      </w:r>
      <w:r w:rsidR="000B09DC">
        <w:t>tussen de schrijfpapieren lopen en</w:t>
      </w:r>
      <w:r>
        <w:t xml:space="preserve"> – meerdere keren zelfs – </w:t>
      </w:r>
      <w:r w:rsidR="000B09DC">
        <w:t>in volstrekte stilte neer</w:t>
      </w:r>
      <w:r>
        <w:t>schrijven wat in hen opkomt bij het lezen van de titels</w:t>
      </w:r>
      <w:r w:rsidR="006B0ED0">
        <w:t>,</w:t>
      </w:r>
      <w:r>
        <w:t xml:space="preserve"> </w:t>
      </w:r>
      <w:r w:rsidR="006B0ED0">
        <w:t xml:space="preserve">en eventueel reageren op of aanvullen van </w:t>
      </w:r>
      <w:r>
        <w:t xml:space="preserve">wat anderen </w:t>
      </w:r>
      <w:r w:rsidR="000B09DC">
        <w:t>vóór hen noteerden</w:t>
      </w:r>
      <w:r>
        <w:t xml:space="preserve">.  </w:t>
      </w:r>
    </w:p>
    <w:p w:rsidR="00C745CA" w:rsidRDefault="00C745CA" w:rsidP="00C76D90">
      <w:pPr>
        <w:jc w:val="both"/>
      </w:pPr>
    </w:p>
    <w:p w:rsidR="00C745CA" w:rsidRDefault="00C745CA" w:rsidP="00C76D90">
      <w:pPr>
        <w:pStyle w:val="Lijstalinea"/>
        <w:numPr>
          <w:ilvl w:val="0"/>
          <w:numId w:val="1"/>
        </w:numPr>
        <w:jc w:val="both"/>
      </w:pPr>
      <w:r>
        <w:t xml:space="preserve">Een aanvullende vraag is: “Wat </w:t>
      </w:r>
      <w:r w:rsidR="006B0ED0">
        <w:t xml:space="preserve">doet de voorganger tijdens de eucharistie met </w:t>
      </w:r>
      <w:r>
        <w:t>het brood en de wijn</w:t>
      </w:r>
      <w:r w:rsidR="006B0ED0">
        <w:t xml:space="preserve"> die hij aangereikt krijgt</w:t>
      </w:r>
      <w:r>
        <w:t xml:space="preserve">?” </w:t>
      </w:r>
      <w:r w:rsidR="00BA1091">
        <w:t>In het gesprek dat volgt kan de begeleider de betekenis van brood en wijn duiden</w:t>
      </w:r>
      <w:r w:rsidR="00C76D90">
        <w:t xml:space="preserve">. Daarvoor krijgen de misdienaars een kaartje met </w:t>
      </w:r>
      <w:r w:rsidR="00C76D90">
        <w:lastRenderedPageBreak/>
        <w:t xml:space="preserve">daarop de tekst van de </w:t>
      </w:r>
      <w:r w:rsidR="00BA1091">
        <w:t>zegengebeden die de priester uitspreekt over de gaven, en waarin ze geduid worden als “vrucht van de aarde” en “werk van onze handen”.</w:t>
      </w:r>
      <w:r w:rsidR="00C76D90">
        <w:t xml:space="preserve"> De begeleider laat de tekst van de zegengebeden eerst voorlezen. Daarna kan hij de betekenis verder duiden, met gebruik van de commentaar uit het artikel, op pp. 102-103.</w:t>
      </w:r>
    </w:p>
    <w:p w:rsidR="00C76D90" w:rsidRDefault="00C76D90" w:rsidP="00C76D90">
      <w:pPr>
        <w:jc w:val="both"/>
      </w:pPr>
    </w:p>
    <w:p w:rsidR="00C76D90" w:rsidRDefault="00BA1091" w:rsidP="00C76D90">
      <w:pPr>
        <w:pStyle w:val="Lijstalinea"/>
        <w:numPr>
          <w:ilvl w:val="0"/>
          <w:numId w:val="1"/>
        </w:numPr>
        <w:jc w:val="both"/>
      </w:pPr>
      <w:r>
        <w:t xml:space="preserve">Als afsluiting van het gesprek kan je met de misdienaars een concrete oefening houden. De misdienaars worden zo mogelijk opgesplitst in twee groepjes. Eén groep doet de oefening en de andere </w:t>
      </w:r>
      <w:r w:rsidR="00C76D90">
        <w:t>‘</w:t>
      </w:r>
      <w:r>
        <w:t>observeert</w:t>
      </w:r>
      <w:r w:rsidR="00C76D90">
        <w:t>’</w:t>
      </w:r>
      <w:r>
        <w:t>. De eerste groep stelt zich op in een rij. De eerste misdienaar ontvangt een pateen, gevuld met hosties, en wordt uitgenodigd om die door te geven aan de volgende in de rij. Daarbij probeert hij of zij met zijn lichaamstaal uit te drukken dat wat hij of zij aanreikt iets heel kostbaars en waardevol is. De pateen wordt doorgegeven tot bij de laatste misdienaar. Eens de oefening doorlopen is, kunnen de misdienaars die de pateen hebben doorgegeven eerst zelf een reactie geven</w:t>
      </w:r>
      <w:r w:rsidR="00C76D90">
        <w:t>: wat hebben ze proberen uitdrukken in hun manier van handelen?</w:t>
      </w:r>
      <w:r>
        <w:t xml:space="preserve"> </w:t>
      </w:r>
    </w:p>
    <w:p w:rsidR="00C76D90" w:rsidRDefault="00BA1091" w:rsidP="00C76D90">
      <w:pPr>
        <w:pStyle w:val="Lijstalinea"/>
        <w:ind w:left="360"/>
        <w:jc w:val="both"/>
      </w:pPr>
      <w:r>
        <w:t>Daarna kunnen ook de misdienaars die “observeerden” zeggen welke indruk ze kregen</w:t>
      </w:r>
      <w:r w:rsidR="00C76D90">
        <w:t>: welke manier was de meest “sprekende” om de pateen aan te reiken aan elkaar? Hoe kwam de betekenis van het brood het meest aan het licht?</w:t>
      </w:r>
    </w:p>
    <w:p w:rsidR="00C76D90" w:rsidRDefault="00C76D90" w:rsidP="00C76D90">
      <w:pPr>
        <w:pStyle w:val="Lijstalinea"/>
        <w:jc w:val="both"/>
      </w:pPr>
    </w:p>
    <w:p w:rsidR="00C76D90" w:rsidRDefault="00C76D90" w:rsidP="00C76D90">
      <w:pPr>
        <w:pStyle w:val="Lijstalinea"/>
        <w:numPr>
          <w:ilvl w:val="0"/>
          <w:numId w:val="1"/>
        </w:numPr>
        <w:jc w:val="both"/>
      </w:pPr>
      <w:r>
        <w:t>Men kan de rollen vervolgens omdraaien, en de groep die eerst observeerde nu de oefening laten hernemen met de kelk met wijn. De bespreking nadien gebeurt op een gelijkaardige manier als in de eerste oefening.</w:t>
      </w:r>
    </w:p>
    <w:p w:rsidR="00C76D90" w:rsidRDefault="00C76D90" w:rsidP="00C76D90">
      <w:pPr>
        <w:pStyle w:val="Lijstalinea"/>
        <w:jc w:val="both"/>
      </w:pPr>
    </w:p>
    <w:p w:rsidR="00C76D90" w:rsidRDefault="00C76D90" w:rsidP="00C76D90">
      <w:pPr>
        <w:pStyle w:val="Lijstalinea"/>
        <w:numPr>
          <w:ilvl w:val="0"/>
          <w:numId w:val="1"/>
        </w:numPr>
        <w:jc w:val="both"/>
      </w:pPr>
      <w:r>
        <w:t>Ter afronding kan de begeleider aan de misdienaars de vraag stellen: “Is het brood dat we in de eucharistie gebruiken gewoon brood? Of is het meer dan brood?”</w:t>
      </w:r>
    </w:p>
    <w:p w:rsidR="00BD2F51" w:rsidRDefault="00BD2F51" w:rsidP="00BD2F51">
      <w:pPr>
        <w:pStyle w:val="Lijstalinea"/>
      </w:pPr>
    </w:p>
    <w:p w:rsidR="00BA1091" w:rsidRDefault="00BA1091" w:rsidP="00C76D90">
      <w:pPr>
        <w:jc w:val="both"/>
      </w:pPr>
      <w:r>
        <w:t xml:space="preserve">  </w:t>
      </w:r>
    </w:p>
    <w:p w:rsidR="00C745CA" w:rsidRDefault="00C745CA" w:rsidP="00C76D90">
      <w:pPr>
        <w:jc w:val="both"/>
      </w:pPr>
    </w:p>
    <w:p w:rsidR="00C745CA" w:rsidRDefault="00CA0990" w:rsidP="00C76D90">
      <w:pPr>
        <w:jc w:val="both"/>
      </w:pPr>
      <w:r>
        <w:t xml:space="preserve">Het goddelijk mysterie laat zich ontdekken (onder andere) in en doorheen de liturgie. </w:t>
      </w:r>
      <w:r w:rsidR="00BD2F51">
        <w:t xml:space="preserve">Dat wordt mogelijk wanneer mensen </w:t>
      </w:r>
      <w:r>
        <w:t>‘aan de binnenkant’ voelen wat ze ‘aan de buitenkant’ volbrengen. Dat geldt voor allen die een taak op zich nemen in het vieren van de liturgie – ook de jongsten onder hen</w:t>
      </w:r>
      <w:r w:rsidR="00BD2F51">
        <w:t xml:space="preserve">! </w:t>
      </w:r>
    </w:p>
    <w:p w:rsidR="00BD2F51" w:rsidRDefault="00BD2F51" w:rsidP="00C76D90">
      <w:pPr>
        <w:jc w:val="both"/>
      </w:pPr>
    </w:p>
    <w:p w:rsidR="00BD2F51" w:rsidRDefault="00BD2F51" w:rsidP="00C76D90">
      <w:pPr>
        <w:jc w:val="both"/>
      </w:pPr>
      <w:r>
        <w:t>Joris Polfliet – Brussel</w:t>
      </w:r>
    </w:p>
    <w:p w:rsidR="00BD2F51" w:rsidRDefault="00BD2F51" w:rsidP="00C76D90">
      <w:pPr>
        <w:jc w:val="both"/>
      </w:pPr>
      <w:r>
        <w:t xml:space="preserve">Ann Joris </w:t>
      </w:r>
      <w:r>
        <w:t>–</w:t>
      </w:r>
      <w:r>
        <w:t xml:space="preserve"> Schilde</w:t>
      </w:r>
    </w:p>
    <w:sectPr w:rsidR="00BD2F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924BC"/>
    <w:multiLevelType w:val="hybridMultilevel"/>
    <w:tmpl w:val="31D2B398"/>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BC4"/>
    <w:rsid w:val="000B09DC"/>
    <w:rsid w:val="005A5BE9"/>
    <w:rsid w:val="006B0ED0"/>
    <w:rsid w:val="007A51DE"/>
    <w:rsid w:val="00917DC2"/>
    <w:rsid w:val="00A84482"/>
    <w:rsid w:val="00BA1091"/>
    <w:rsid w:val="00BD2F51"/>
    <w:rsid w:val="00C745CA"/>
    <w:rsid w:val="00C76D90"/>
    <w:rsid w:val="00CA0990"/>
    <w:rsid w:val="00D42BC4"/>
    <w:rsid w:val="00E15A74"/>
    <w:rsid w:val="00E8468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5BE9"/>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D42BC4"/>
    <w:pPr>
      <w:jc w:val="both"/>
    </w:pPr>
    <w:rPr>
      <w:rFonts w:ascii="Times New Roman" w:eastAsia="Times New Roman" w:hAnsi="Times New Roman" w:cs="Times New Roman"/>
      <w:szCs w:val="24"/>
      <w:lang w:val="nl-NL" w:eastAsia="nl-NL"/>
    </w:rPr>
  </w:style>
  <w:style w:type="character" w:customStyle="1" w:styleId="PlattetekstChar">
    <w:name w:val="Platte tekst Char"/>
    <w:basedOn w:val="Standaardalinea-lettertype"/>
    <w:link w:val="Plattetekst"/>
    <w:rsid w:val="00D42BC4"/>
    <w:rPr>
      <w:rFonts w:ascii="Times New Roman" w:eastAsia="Times New Roman" w:hAnsi="Times New Roman" w:cs="Times New Roman"/>
      <w:sz w:val="24"/>
      <w:szCs w:val="24"/>
      <w:lang w:val="nl-NL" w:eastAsia="nl-NL"/>
    </w:rPr>
  </w:style>
  <w:style w:type="paragraph" w:styleId="Lijstalinea">
    <w:name w:val="List Paragraph"/>
    <w:basedOn w:val="Standaard"/>
    <w:uiPriority w:val="34"/>
    <w:qFormat/>
    <w:rsid w:val="00C745CA"/>
    <w:pPr>
      <w:ind w:left="720"/>
      <w:contextualSpacing/>
    </w:pPr>
  </w:style>
  <w:style w:type="table" w:styleId="Tabelraster">
    <w:name w:val="Table Grid"/>
    <w:basedOn w:val="Standaardtabel"/>
    <w:uiPriority w:val="59"/>
    <w:rsid w:val="006B0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5BE9"/>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D42BC4"/>
    <w:pPr>
      <w:jc w:val="both"/>
    </w:pPr>
    <w:rPr>
      <w:rFonts w:ascii="Times New Roman" w:eastAsia="Times New Roman" w:hAnsi="Times New Roman" w:cs="Times New Roman"/>
      <w:szCs w:val="24"/>
      <w:lang w:val="nl-NL" w:eastAsia="nl-NL"/>
    </w:rPr>
  </w:style>
  <w:style w:type="character" w:customStyle="1" w:styleId="PlattetekstChar">
    <w:name w:val="Platte tekst Char"/>
    <w:basedOn w:val="Standaardalinea-lettertype"/>
    <w:link w:val="Plattetekst"/>
    <w:rsid w:val="00D42BC4"/>
    <w:rPr>
      <w:rFonts w:ascii="Times New Roman" w:eastAsia="Times New Roman" w:hAnsi="Times New Roman" w:cs="Times New Roman"/>
      <w:sz w:val="24"/>
      <w:szCs w:val="24"/>
      <w:lang w:val="nl-NL" w:eastAsia="nl-NL"/>
    </w:rPr>
  </w:style>
  <w:style w:type="paragraph" w:styleId="Lijstalinea">
    <w:name w:val="List Paragraph"/>
    <w:basedOn w:val="Standaard"/>
    <w:uiPriority w:val="34"/>
    <w:qFormat/>
    <w:rsid w:val="00C745CA"/>
    <w:pPr>
      <w:ind w:left="720"/>
      <w:contextualSpacing/>
    </w:pPr>
  </w:style>
  <w:style w:type="table" w:styleId="Tabelraster">
    <w:name w:val="Table Grid"/>
    <w:basedOn w:val="Standaardtabel"/>
    <w:uiPriority w:val="59"/>
    <w:rsid w:val="006B0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911</Words>
  <Characters>4401</Characters>
  <Application>Microsoft Office Word</Application>
  <DocSecurity>0</DocSecurity>
  <Lines>84</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joris</dc:creator>
  <cp:lastModifiedBy>Mich Leclercq</cp:lastModifiedBy>
  <cp:revision>4</cp:revision>
  <cp:lastPrinted>2014-10-21T10:13:00Z</cp:lastPrinted>
  <dcterms:created xsi:type="dcterms:W3CDTF">2014-10-17T14:15:00Z</dcterms:created>
  <dcterms:modified xsi:type="dcterms:W3CDTF">2014-10-21T10:18:00Z</dcterms:modified>
</cp:coreProperties>
</file>