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BA3" w:rsidRDefault="00B96BA3" w:rsidP="00B96BA3">
      <w:pPr>
        <w:pBdr>
          <w:top w:val="single" w:sz="4" w:space="1" w:color="auto"/>
          <w:bottom w:val="single" w:sz="4" w:space="1" w:color="auto"/>
        </w:pBdr>
        <w:spacing w:after="0" w:line="240" w:lineRule="auto"/>
        <w:jc w:val="both"/>
        <w:rPr>
          <w:rFonts w:ascii="Times New Roman" w:hAnsi="Times New Roman" w:cs="Times New Roman"/>
          <w:color w:val="806000" w:themeColor="accent4" w:themeShade="80"/>
          <w:sz w:val="28"/>
          <w:szCs w:val="28"/>
        </w:rPr>
      </w:pPr>
    </w:p>
    <w:p w:rsidR="00B96BA3" w:rsidRDefault="00B96BA3" w:rsidP="00B96BA3">
      <w:pPr>
        <w:pBdr>
          <w:top w:val="single" w:sz="4" w:space="1" w:color="auto"/>
          <w:bottom w:val="single" w:sz="4" w:space="1" w:color="auto"/>
        </w:pBdr>
        <w:spacing w:after="0" w:line="240" w:lineRule="auto"/>
        <w:jc w:val="both"/>
        <w:rPr>
          <w:rFonts w:ascii="Times New Roman" w:hAnsi="Times New Roman" w:cs="Times New Roman"/>
          <w:color w:val="806000" w:themeColor="accent4" w:themeShade="80"/>
          <w:sz w:val="28"/>
          <w:szCs w:val="28"/>
        </w:rPr>
      </w:pPr>
      <w:r w:rsidRPr="00B96BA3">
        <w:rPr>
          <w:rFonts w:ascii="Times New Roman" w:hAnsi="Times New Roman" w:cs="Times New Roman"/>
          <w:color w:val="806000" w:themeColor="accent4" w:themeShade="80"/>
          <w:sz w:val="28"/>
          <w:szCs w:val="28"/>
        </w:rPr>
        <w:t>Hoe jongeren de liturgie kunnen ontdekken: enkele getuigenissen</w:t>
      </w:r>
    </w:p>
    <w:p w:rsidR="00B96BA3" w:rsidRPr="00B96BA3" w:rsidRDefault="00B96BA3" w:rsidP="00B96BA3">
      <w:pPr>
        <w:pBdr>
          <w:top w:val="single" w:sz="4" w:space="1" w:color="auto"/>
          <w:bottom w:val="single" w:sz="4" w:space="1" w:color="auto"/>
        </w:pBdr>
        <w:spacing w:after="0" w:line="240" w:lineRule="auto"/>
        <w:jc w:val="both"/>
        <w:rPr>
          <w:rFonts w:ascii="Times New Roman" w:hAnsi="Times New Roman" w:cs="Times New Roman"/>
          <w:color w:val="806000" w:themeColor="accent4" w:themeShade="80"/>
          <w:sz w:val="28"/>
          <w:szCs w:val="28"/>
        </w:rPr>
      </w:pP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r w:rsidRPr="00B96BA3">
        <w:rPr>
          <w:rFonts w:ascii="Times New Roman" w:hAnsi="Times New Roman" w:cs="Times New Roman"/>
          <w:color w:val="1F3864" w:themeColor="accent5" w:themeShade="80"/>
          <w:sz w:val="24"/>
          <w:szCs w:val="24"/>
        </w:rPr>
        <w:t>Tijdens trektochten en bedevaarten, maar ook tijdens de Wereldjongerendagen, bij gebedsvieringen in Taizé of bij het samen vieren met klooster- en abdijgemeenschappen, tijdens werk- en bezinningskampen of een bedevaart met misdienaars: telkens weer zien we dat de liturgie, die op dergelijke initiatieven een belangrijke plaats inneemt, door jongeren ervaren wordt als een weldaad. De meesten onder hen zijn nochtans helemaal niet zo vertrouwd met gebed en liturgie, maar uit hun verhalen blijkt vaak dat zij precies die vieringen beschouwen als een van de ontdekkingen tijdens hun verblijf.</w:t>
      </w: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r w:rsidRPr="00B96BA3">
        <w:rPr>
          <w:rFonts w:ascii="Times New Roman" w:hAnsi="Times New Roman" w:cs="Times New Roman"/>
          <w:color w:val="1F3864" w:themeColor="accent5" w:themeShade="80"/>
          <w:sz w:val="24"/>
          <w:szCs w:val="24"/>
        </w:rPr>
        <w:t xml:space="preserve">Wat bevordert een geslaagde ontmoeting tussen jonge mensen van deze tijd en een eeuwenoude liturgische traditie? Wat maakt dat in plaatsen als </w:t>
      </w:r>
      <w:proofErr w:type="spellStart"/>
      <w:r w:rsidRPr="00B96BA3">
        <w:rPr>
          <w:rFonts w:ascii="Times New Roman" w:hAnsi="Times New Roman" w:cs="Times New Roman"/>
          <w:color w:val="1F3864" w:themeColor="accent5" w:themeShade="80"/>
          <w:sz w:val="24"/>
          <w:szCs w:val="24"/>
        </w:rPr>
        <w:t>Orval</w:t>
      </w:r>
      <w:proofErr w:type="spellEnd"/>
      <w:r w:rsidRPr="00B96BA3">
        <w:rPr>
          <w:rFonts w:ascii="Times New Roman" w:hAnsi="Times New Roman" w:cs="Times New Roman"/>
          <w:color w:val="1F3864" w:themeColor="accent5" w:themeShade="80"/>
          <w:sz w:val="24"/>
          <w:szCs w:val="24"/>
        </w:rPr>
        <w:t xml:space="preserve">, </w:t>
      </w:r>
      <w:proofErr w:type="spellStart"/>
      <w:r w:rsidRPr="00B96BA3">
        <w:rPr>
          <w:rFonts w:ascii="Times New Roman" w:hAnsi="Times New Roman" w:cs="Times New Roman"/>
          <w:color w:val="1F3864" w:themeColor="accent5" w:themeShade="80"/>
          <w:sz w:val="24"/>
          <w:szCs w:val="24"/>
        </w:rPr>
        <w:t>Ganagobie</w:t>
      </w:r>
      <w:proofErr w:type="spellEnd"/>
      <w:r w:rsidRPr="00B96BA3">
        <w:rPr>
          <w:rFonts w:ascii="Times New Roman" w:hAnsi="Times New Roman" w:cs="Times New Roman"/>
          <w:color w:val="1F3864" w:themeColor="accent5" w:themeShade="80"/>
          <w:sz w:val="24"/>
          <w:szCs w:val="24"/>
        </w:rPr>
        <w:t>, Taizé, Turijn, beter lukt wat zo moeilijk is in de eigen parochie of gemeenschap? Waarom kan het spel van de liturgie daar wel door jongeren ontdekt en gespeeld worden? Welke factoren bepalen dat? We verzamelden drie getuigenissen.</w:t>
      </w:r>
    </w:p>
    <w:p w:rsidR="00B96BA3" w:rsidRDefault="00B96BA3" w:rsidP="00B96BA3">
      <w:pPr>
        <w:spacing w:after="0" w:line="240" w:lineRule="auto"/>
        <w:jc w:val="both"/>
        <w:rPr>
          <w:rFonts w:ascii="Times New Roman" w:hAnsi="Times New Roman" w:cs="Times New Roman"/>
          <w:color w:val="1F3864" w:themeColor="accent5" w:themeShade="80"/>
          <w:sz w:val="24"/>
          <w:szCs w:val="24"/>
        </w:rPr>
      </w:pPr>
    </w:p>
    <w:p w:rsidR="00B96BA3" w:rsidRDefault="00B96BA3" w:rsidP="00B96BA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806000" w:themeColor="accent4" w:themeShade="80"/>
          <w:sz w:val="24"/>
          <w:szCs w:val="24"/>
        </w:rPr>
      </w:pPr>
    </w:p>
    <w:p w:rsidR="00B96BA3" w:rsidRDefault="00B96BA3" w:rsidP="00B96BA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806000" w:themeColor="accent4" w:themeShade="80"/>
          <w:sz w:val="24"/>
          <w:szCs w:val="24"/>
        </w:rPr>
      </w:pPr>
      <w:r w:rsidRPr="00B96BA3">
        <w:rPr>
          <w:rFonts w:ascii="Times New Roman" w:hAnsi="Times New Roman" w:cs="Times New Roman"/>
          <w:color w:val="806000" w:themeColor="accent4" w:themeShade="80"/>
          <w:sz w:val="24"/>
          <w:szCs w:val="24"/>
        </w:rPr>
        <w:t xml:space="preserve">Als God in Frankrijk: </w:t>
      </w:r>
      <w:proofErr w:type="spellStart"/>
      <w:r w:rsidRPr="00B96BA3">
        <w:rPr>
          <w:rFonts w:ascii="Times New Roman" w:hAnsi="Times New Roman" w:cs="Times New Roman"/>
          <w:color w:val="806000" w:themeColor="accent4" w:themeShade="80"/>
          <w:sz w:val="24"/>
          <w:szCs w:val="24"/>
        </w:rPr>
        <w:t>Ganagobie</w:t>
      </w:r>
      <w:proofErr w:type="spellEnd"/>
    </w:p>
    <w:p w:rsidR="00B96BA3" w:rsidRPr="00B96BA3" w:rsidRDefault="00B96BA3" w:rsidP="00B96BA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806000" w:themeColor="accent4" w:themeShade="80"/>
          <w:sz w:val="24"/>
          <w:szCs w:val="24"/>
        </w:rPr>
      </w:pPr>
      <w:bookmarkStart w:id="0" w:name="_GoBack"/>
      <w:bookmarkEnd w:id="0"/>
    </w:p>
    <w:p w:rsidR="00B96BA3" w:rsidRDefault="00B96BA3" w:rsidP="00B96BA3">
      <w:pPr>
        <w:spacing w:after="0" w:line="240" w:lineRule="auto"/>
        <w:jc w:val="both"/>
        <w:rPr>
          <w:rFonts w:ascii="Times New Roman"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r w:rsidRPr="00B96BA3">
        <w:rPr>
          <w:rFonts w:ascii="Times New Roman" w:hAnsi="Times New Roman" w:cs="Times New Roman"/>
          <w:color w:val="1F3864" w:themeColor="accent5" w:themeShade="80"/>
          <w:sz w:val="24"/>
          <w:szCs w:val="24"/>
        </w:rPr>
        <w:t xml:space="preserve">Iedere zomer biedt IJD, de Vlaamse jongerenpastoraal, gelovige en zoekende jongeren een brede waaier aan initiatieven aan. Wij waagden ons dit jaar met een vijftiental andere jongeren aan een bouw- en bezinningskamp in </w:t>
      </w:r>
      <w:proofErr w:type="spellStart"/>
      <w:r w:rsidRPr="00B96BA3">
        <w:rPr>
          <w:rFonts w:ascii="Times New Roman" w:hAnsi="Times New Roman" w:cs="Times New Roman"/>
          <w:color w:val="1F3864" w:themeColor="accent5" w:themeShade="80"/>
          <w:sz w:val="24"/>
          <w:szCs w:val="24"/>
        </w:rPr>
        <w:t>Ganagobie</w:t>
      </w:r>
      <w:proofErr w:type="spellEnd"/>
      <w:r w:rsidRPr="00B96BA3">
        <w:rPr>
          <w:rFonts w:ascii="Times New Roman" w:hAnsi="Times New Roman" w:cs="Times New Roman"/>
          <w:color w:val="1F3864" w:themeColor="accent5" w:themeShade="80"/>
          <w:sz w:val="24"/>
          <w:szCs w:val="24"/>
        </w:rPr>
        <w:t>, ‘een godvergeten plekje voor grote ontmoetingen’ in het zuiden van Frankrijk. We zouden tijdens deze vakantie mogen ontdekken hoe je op een ‘</w:t>
      </w:r>
      <w:r w:rsidRPr="00B96BA3">
        <w:rPr>
          <w:rFonts w:ascii="Times New Roman" w:hAnsi="Times New Roman" w:cs="Times New Roman"/>
          <w:i/>
          <w:color w:val="1F3864" w:themeColor="accent5" w:themeShade="80"/>
          <w:sz w:val="24"/>
          <w:szCs w:val="24"/>
        </w:rPr>
        <w:t>godvergeten</w:t>
      </w:r>
      <w:r w:rsidRPr="00B96BA3">
        <w:rPr>
          <w:rFonts w:ascii="Times New Roman" w:hAnsi="Times New Roman" w:cs="Times New Roman"/>
          <w:color w:val="1F3864" w:themeColor="accent5" w:themeShade="80"/>
          <w:sz w:val="24"/>
          <w:szCs w:val="24"/>
        </w:rPr>
        <w:t xml:space="preserve"> plekje’ God misschien nog het meest nabij kunt komen. </w:t>
      </w: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r w:rsidRPr="00B96BA3">
        <w:rPr>
          <w:rFonts w:ascii="Times New Roman" w:hAnsi="Times New Roman" w:cs="Times New Roman"/>
          <w:color w:val="1F3864" w:themeColor="accent5" w:themeShade="80"/>
          <w:sz w:val="24"/>
          <w:szCs w:val="24"/>
        </w:rPr>
        <w:t>Samen met anderen op weg gaan, de handen uit de mouwen steken, bidden, praten, ontspannen, stappen, luisteren, zingen en plezier maken … Dit waren de ingrediënten van ons 12-daags verblijf in de Provence. Te midden van een adembenemend landschap en omringd door gelijkgezinden, mochten we elke dag (opnieuw) een stapje dichter komen bij God, en Hem bovendien ook steeds meer ervaren als ‘onze Vader’. De verzorgde liturgie heeft hierin zeker een belangrijke rol gespeeld, zoals onder andere blijkt uit de twee onderstaande ervaringen.</w:t>
      </w:r>
    </w:p>
    <w:p w:rsidR="00B96BA3" w:rsidRDefault="00B96BA3" w:rsidP="00B96BA3">
      <w:pPr>
        <w:spacing w:after="0" w:line="240" w:lineRule="auto"/>
        <w:jc w:val="both"/>
        <w:rPr>
          <w:rFonts w:ascii="Times New Roman" w:hAnsi="Times New Roman" w:cs="Times New Roman"/>
          <w:sz w:val="24"/>
          <w:szCs w:val="24"/>
        </w:rPr>
      </w:pPr>
    </w:p>
    <w:p w:rsidR="00B96BA3" w:rsidRPr="00B96BA3" w:rsidRDefault="00B96BA3" w:rsidP="00B96BA3">
      <w:pPr>
        <w:spacing w:after="0" w:line="240" w:lineRule="auto"/>
        <w:jc w:val="both"/>
        <w:rPr>
          <w:rFonts w:ascii="Times New Roman" w:hAnsi="Times New Roman" w:cs="Times New Roman"/>
          <w:i/>
          <w:color w:val="806000" w:themeColor="accent4" w:themeShade="80"/>
          <w:sz w:val="24"/>
          <w:szCs w:val="24"/>
        </w:rPr>
      </w:pPr>
      <w:r w:rsidRPr="00B96BA3">
        <w:rPr>
          <w:rFonts w:ascii="Times New Roman" w:hAnsi="Times New Roman" w:cs="Times New Roman"/>
          <w:i/>
          <w:color w:val="806000" w:themeColor="accent4" w:themeShade="80"/>
          <w:sz w:val="24"/>
          <w:szCs w:val="24"/>
        </w:rPr>
        <w:t>Beklijvende ervaringen</w:t>
      </w: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r w:rsidRPr="00B96BA3">
        <w:rPr>
          <w:rFonts w:ascii="Times New Roman" w:hAnsi="Times New Roman" w:cs="Times New Roman"/>
          <w:color w:val="1F3864" w:themeColor="accent5" w:themeShade="80"/>
          <w:sz w:val="24"/>
          <w:szCs w:val="24"/>
        </w:rPr>
        <w:t xml:space="preserve">De eerste belevenis betreft één van de hoogtepunten van het kamp: de tweedaagse staptocht in de bergen. Na een vermoeiende eerste dag werden we bij aankomst - in een prachtige vallei! - gastvrij ontvangen door de gemeenschap van de broeders van Saint-Jean. In het eenvoudig ingerichte kerkje van de broeders konden we samen de eucharistie te vieren. Omdat we ons die dag hadden toegelegd op de betekenis van Witte Donderdag, werd - voorafgaand aan de viering - door de priester één van onze (vermoeide) voeten gewassen, naar het voorbeeld van Jezus. Op dit bijzonder intense moment mochten we heel concreet beleven hoe de liturgie, en in het bijzonder de manier waarop ze gevierd wordt, ons kan helpen ervaren wie Jezus is en hoe Hij dienend onder ons aanwezig wil zijn. </w:t>
      </w: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r w:rsidRPr="00B96BA3">
        <w:rPr>
          <w:rFonts w:ascii="Times New Roman" w:hAnsi="Times New Roman" w:cs="Times New Roman"/>
          <w:color w:val="1F3864" w:themeColor="accent5" w:themeShade="80"/>
          <w:sz w:val="24"/>
          <w:szCs w:val="24"/>
        </w:rPr>
        <w:t xml:space="preserve">Een andere gebeurtenis die ons bijzonder is bijgebleven, houdt ook verband met de staptocht. Tijdens de wandeling kregen we immers de opdracht om zelf een kruisje te vervaardigen uit </w:t>
      </w:r>
      <w:r w:rsidRPr="00B96BA3">
        <w:rPr>
          <w:rFonts w:ascii="Times New Roman" w:hAnsi="Times New Roman" w:cs="Times New Roman"/>
          <w:color w:val="1F3864" w:themeColor="accent5" w:themeShade="80"/>
          <w:sz w:val="24"/>
          <w:szCs w:val="24"/>
        </w:rPr>
        <w:lastRenderedPageBreak/>
        <w:t>materiaal (hout, stenen…) dat we op onze weg zouden tegenkomen. Dit kruisje legden we vervolgens tijdens de eucharistie neer bij het kruis, terwijl we onze zorgen en intenties aan de barmhartige God toevertrouwden.</w:t>
      </w: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r w:rsidRPr="00B96BA3">
        <w:rPr>
          <w:rFonts w:ascii="Times New Roman" w:hAnsi="Times New Roman" w:cs="Times New Roman"/>
          <w:color w:val="1F3864" w:themeColor="accent5" w:themeShade="80"/>
          <w:sz w:val="24"/>
          <w:szCs w:val="24"/>
        </w:rPr>
        <w:t>Dit waren twee momenten waarbij de liturgie ons heel bijzonder heeft aangesproken. Maar niet alleen dan wisten de gebeden en vieringen ons te bekoren: het hele kamp door wist de liturgie ons te betrekken en te raken. Meerdere ‘liturgie-bevorderende’ elementen liggen volgens ons aan de grondslag hiervan.</w:t>
      </w: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hAnsi="Times New Roman" w:cs="Times New Roman"/>
          <w:i/>
          <w:color w:val="806000" w:themeColor="accent4" w:themeShade="80"/>
          <w:sz w:val="24"/>
          <w:szCs w:val="24"/>
        </w:rPr>
      </w:pPr>
      <w:r w:rsidRPr="00B96BA3">
        <w:rPr>
          <w:rFonts w:ascii="Times New Roman" w:hAnsi="Times New Roman" w:cs="Times New Roman"/>
          <w:i/>
          <w:color w:val="806000" w:themeColor="accent4" w:themeShade="80"/>
          <w:sz w:val="24"/>
          <w:szCs w:val="24"/>
        </w:rPr>
        <w:t xml:space="preserve">Samen met anderen </w:t>
      </w: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r w:rsidRPr="00B96BA3">
        <w:rPr>
          <w:rFonts w:ascii="Times New Roman" w:hAnsi="Times New Roman" w:cs="Times New Roman"/>
          <w:color w:val="1F3864" w:themeColor="accent5" w:themeShade="80"/>
          <w:sz w:val="24"/>
          <w:szCs w:val="24"/>
        </w:rPr>
        <w:t xml:space="preserve">Vooreerst het gezelschap: leeftijdsgenoten, met wie we samen ons geloof konden beleven en ons zoeken en vragen konden delen. In onze parochies in Vlaanderen hebben we jammer genoeg niet altijd de kans om eucharistie te vieren in het bijzijn van een groep leeftijdsgenoten. Bovendien werden de teksten, preken, liederen …  heel specifiek op onze leefwereld afgestemd, waardoor we ons als jongere ook meer persoonlijk aangesproken voelden. </w:t>
      </w: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hAnsi="Times New Roman" w:cs="Times New Roman"/>
          <w:i/>
          <w:color w:val="806000" w:themeColor="accent4" w:themeShade="80"/>
          <w:sz w:val="24"/>
          <w:szCs w:val="24"/>
        </w:rPr>
      </w:pPr>
      <w:r w:rsidRPr="00B96BA3">
        <w:rPr>
          <w:rFonts w:ascii="Times New Roman" w:hAnsi="Times New Roman" w:cs="Times New Roman"/>
          <w:i/>
          <w:color w:val="806000" w:themeColor="accent4" w:themeShade="80"/>
          <w:sz w:val="24"/>
          <w:szCs w:val="24"/>
        </w:rPr>
        <w:t>Actief mee bidden en zingen</w:t>
      </w: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r w:rsidRPr="00B96BA3">
        <w:rPr>
          <w:rFonts w:ascii="Times New Roman" w:hAnsi="Times New Roman" w:cs="Times New Roman"/>
          <w:color w:val="1F3864" w:themeColor="accent5" w:themeShade="80"/>
          <w:sz w:val="24"/>
          <w:szCs w:val="24"/>
        </w:rPr>
        <w:t>Een ander element van betekenis was zeker ook het feit dat wij zelf een concrete bijdrage mochten leveren aan de inhoud en het verloop van de vieringen. In overleg met de priesters kozen we zelf gebedsteksten (bijv. voorbeden) en passende liederen voor de viering, liederen die ons aanspraken en die we tijdens de viering uit volle borst meezongen. We zijn ervan overtuigd dat muziek een heel belangrijk aandeel heeft in de schoonheid en intensiteit van liturgie. Die betrokkenheid via muziek en persoonlijke inbreng stimuleerde ons zeker tot een actievere deelname aan de vieringen.</w:t>
      </w: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r w:rsidRPr="00B96BA3">
        <w:rPr>
          <w:rFonts w:ascii="Times New Roman" w:hAnsi="Times New Roman" w:cs="Times New Roman"/>
          <w:color w:val="1F3864" w:themeColor="accent5" w:themeShade="80"/>
          <w:sz w:val="24"/>
          <w:szCs w:val="24"/>
        </w:rPr>
        <w:t xml:space="preserve">Dit actieve bezig zijn met geloof was er niet alleen tijdens de gebedsmomenten, of de gespreksgroepjes en de catecheses, maar ook tijdens de gewone alledaagse gesprekken tussendoor. De open sfeer onder gelijkgestemden zorgde er voor dat we misschien wel meer open stonden voor de liturgie dan in ons drukke dagdagelijkse leven. </w:t>
      </w: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hAnsi="Times New Roman" w:cs="Times New Roman"/>
          <w:i/>
          <w:color w:val="806000" w:themeColor="accent4" w:themeShade="80"/>
          <w:sz w:val="24"/>
          <w:szCs w:val="24"/>
        </w:rPr>
      </w:pPr>
      <w:r w:rsidRPr="00B96BA3">
        <w:rPr>
          <w:rFonts w:ascii="Times New Roman" w:hAnsi="Times New Roman" w:cs="Times New Roman"/>
          <w:i/>
          <w:color w:val="806000" w:themeColor="accent4" w:themeShade="80"/>
          <w:sz w:val="24"/>
          <w:szCs w:val="24"/>
        </w:rPr>
        <w:t>Rust en schoonheid van de schepping</w:t>
      </w: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r w:rsidRPr="00B96BA3">
        <w:rPr>
          <w:rFonts w:ascii="Times New Roman" w:hAnsi="Times New Roman" w:cs="Times New Roman"/>
          <w:color w:val="1F3864" w:themeColor="accent5" w:themeShade="80"/>
          <w:sz w:val="24"/>
          <w:szCs w:val="24"/>
        </w:rPr>
        <w:t xml:space="preserve">Een onderschat element dat hier ook wel een rol in heeft gespeeld, is de prachtige omgeving in de Provence. De meesten jongeren vertoeven veel in steden en worden vaak benomen door de bekommernissen voor school of werk. In </w:t>
      </w:r>
      <w:proofErr w:type="spellStart"/>
      <w:r w:rsidRPr="00B96BA3">
        <w:rPr>
          <w:rFonts w:ascii="Times New Roman" w:hAnsi="Times New Roman" w:cs="Times New Roman"/>
          <w:color w:val="1F3864" w:themeColor="accent5" w:themeShade="80"/>
          <w:sz w:val="24"/>
          <w:szCs w:val="24"/>
        </w:rPr>
        <w:t>Ganagobie</w:t>
      </w:r>
      <w:proofErr w:type="spellEnd"/>
      <w:r w:rsidRPr="00B96BA3">
        <w:rPr>
          <w:rFonts w:ascii="Times New Roman" w:hAnsi="Times New Roman" w:cs="Times New Roman"/>
          <w:color w:val="1F3864" w:themeColor="accent5" w:themeShade="80"/>
          <w:sz w:val="24"/>
          <w:szCs w:val="24"/>
        </w:rPr>
        <w:t xml:space="preserve"> konden we ons even in alle rust verliezen in het weidse landschap en onze blik richten op Diegene die ons al deze schoonheid heeft geschonken.</w:t>
      </w: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r w:rsidRPr="00B96BA3">
        <w:rPr>
          <w:rFonts w:ascii="Times New Roman" w:hAnsi="Times New Roman" w:cs="Times New Roman"/>
          <w:color w:val="1F3864" w:themeColor="accent5" w:themeShade="80"/>
          <w:sz w:val="24"/>
          <w:szCs w:val="24"/>
        </w:rPr>
        <w:t xml:space="preserve">Wijzelf hebben de gewoonte om thuis ook deel te nemen aan de liturgie, maar dergelijke zomerinitiatieven zijn zeker een stimulans om ons ook hier actiever te willen engageren in de liturgie, bijvoorbeeld in het koor of als lector. Daarnaast is het mooi dat bepaalde elementen van de liturgie die op kamp nader werden toegelicht, nu in de zondagsviering meer betekenis krijgen. Voor sommige deelnemers was de geloofsbeleving in </w:t>
      </w:r>
      <w:proofErr w:type="spellStart"/>
      <w:r w:rsidRPr="00B96BA3">
        <w:rPr>
          <w:rFonts w:ascii="Times New Roman" w:hAnsi="Times New Roman" w:cs="Times New Roman"/>
          <w:color w:val="1F3864" w:themeColor="accent5" w:themeShade="80"/>
          <w:sz w:val="24"/>
          <w:szCs w:val="24"/>
        </w:rPr>
        <w:t>Ganagobie</w:t>
      </w:r>
      <w:proofErr w:type="spellEnd"/>
      <w:r w:rsidRPr="00B96BA3">
        <w:rPr>
          <w:rFonts w:ascii="Times New Roman" w:hAnsi="Times New Roman" w:cs="Times New Roman"/>
          <w:color w:val="1F3864" w:themeColor="accent5" w:themeShade="80"/>
          <w:sz w:val="24"/>
          <w:szCs w:val="24"/>
        </w:rPr>
        <w:t xml:space="preserve"> een ware openbaring, voor anderen eerder een bevestiging van hun keuze om te bidden en regelmatig aan de eucharistie deel te nemen. Zeker is dat zo’n verdiepende momenten erg belangrijk en bepalend zijn voor én de groei van jonge gelovigen én voor een grotere en meer persoonlijke betrokkenheid bij de liturgie.</w:t>
      </w: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r w:rsidRPr="00B96BA3">
        <w:rPr>
          <w:rFonts w:ascii="Times New Roman" w:hAnsi="Times New Roman" w:cs="Times New Roman"/>
          <w:i/>
          <w:color w:val="1F3864" w:themeColor="accent5" w:themeShade="80"/>
          <w:sz w:val="24"/>
          <w:szCs w:val="24"/>
        </w:rPr>
        <w:lastRenderedPageBreak/>
        <w:t xml:space="preserve">Lien Lambert en Elien </w:t>
      </w:r>
      <w:proofErr w:type="spellStart"/>
      <w:r w:rsidRPr="00B96BA3">
        <w:rPr>
          <w:rFonts w:ascii="Times New Roman" w:hAnsi="Times New Roman" w:cs="Times New Roman"/>
          <w:i/>
          <w:color w:val="1F3864" w:themeColor="accent5" w:themeShade="80"/>
          <w:sz w:val="24"/>
          <w:szCs w:val="24"/>
        </w:rPr>
        <w:t>Loobuyck</w:t>
      </w:r>
      <w:proofErr w:type="spellEnd"/>
      <w:r>
        <w:rPr>
          <w:rFonts w:ascii="Times New Roman" w:hAnsi="Times New Roman" w:cs="Times New Roman"/>
          <w:i/>
          <w:color w:val="1F3864" w:themeColor="accent5" w:themeShade="80"/>
          <w:sz w:val="24"/>
          <w:szCs w:val="24"/>
        </w:rPr>
        <w:t xml:space="preserve"> - </w:t>
      </w:r>
      <w:r w:rsidRPr="00B96BA3">
        <w:rPr>
          <w:rFonts w:ascii="Times New Roman" w:hAnsi="Times New Roman" w:cs="Times New Roman"/>
          <w:color w:val="1F3864" w:themeColor="accent5" w:themeShade="80"/>
          <w:sz w:val="24"/>
          <w:szCs w:val="24"/>
        </w:rPr>
        <w:t>Aalter</w:t>
      </w:r>
    </w:p>
    <w:p w:rsidR="00B96BA3" w:rsidRDefault="00B96BA3" w:rsidP="00B96BA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mbria" w:hAnsi="Times New Roman" w:cs="Times New Roman"/>
          <w:b/>
          <w:color w:val="806000" w:themeColor="accent4" w:themeShade="80"/>
          <w:sz w:val="24"/>
          <w:szCs w:val="24"/>
        </w:rPr>
      </w:pPr>
    </w:p>
    <w:p w:rsidR="00B96BA3" w:rsidRDefault="00B96BA3" w:rsidP="00B96BA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mbria" w:hAnsi="Times New Roman" w:cs="Times New Roman"/>
          <w:b/>
          <w:color w:val="806000" w:themeColor="accent4" w:themeShade="80"/>
          <w:sz w:val="24"/>
          <w:szCs w:val="24"/>
        </w:rPr>
      </w:pPr>
      <w:r w:rsidRPr="00B96BA3">
        <w:rPr>
          <w:rFonts w:ascii="Times New Roman" w:eastAsia="Cambria" w:hAnsi="Times New Roman" w:cs="Times New Roman"/>
          <w:b/>
          <w:color w:val="806000" w:themeColor="accent4" w:themeShade="80"/>
          <w:sz w:val="24"/>
          <w:szCs w:val="24"/>
        </w:rPr>
        <w:t>In het voetspoor van Don Bosco naar Turijn</w:t>
      </w:r>
    </w:p>
    <w:p w:rsidR="00B96BA3" w:rsidRPr="00B96BA3" w:rsidRDefault="00B96BA3" w:rsidP="00B96BA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mbria" w:hAnsi="Times New Roman" w:cs="Times New Roman"/>
          <w:b/>
          <w:color w:val="806000" w:themeColor="accent4" w:themeShade="80"/>
          <w:sz w:val="24"/>
          <w:szCs w:val="24"/>
        </w:rPr>
      </w:pPr>
    </w:p>
    <w:p w:rsidR="00B96BA3" w:rsidRPr="00B96BA3" w:rsidRDefault="00B96BA3" w:rsidP="00B96BA3">
      <w:pPr>
        <w:spacing w:after="0" w:line="240" w:lineRule="auto"/>
        <w:jc w:val="both"/>
        <w:rPr>
          <w:rFonts w:ascii="Times New Roman" w:eastAsia="Cambria" w:hAnsi="Times New Roman" w:cs="Times New Roman"/>
          <w:color w:val="806000" w:themeColor="accent4" w:themeShade="80"/>
          <w:sz w:val="24"/>
          <w:szCs w:val="24"/>
        </w:rPr>
      </w:pP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proofErr w:type="spellStart"/>
      <w:r w:rsidRPr="00B96BA3">
        <w:rPr>
          <w:rFonts w:ascii="Times New Roman" w:eastAsia="Cambria" w:hAnsi="Times New Roman" w:cs="Times New Roman"/>
          <w:color w:val="1F3864" w:themeColor="accent5" w:themeShade="80"/>
          <w:sz w:val="24"/>
          <w:szCs w:val="24"/>
        </w:rPr>
        <w:t>Piëmonte</w:t>
      </w:r>
      <w:proofErr w:type="spellEnd"/>
      <w:r w:rsidRPr="00B96BA3">
        <w:rPr>
          <w:rFonts w:ascii="Times New Roman" w:eastAsia="Cambria" w:hAnsi="Times New Roman" w:cs="Times New Roman"/>
          <w:color w:val="1F3864" w:themeColor="accent5" w:themeShade="80"/>
          <w:sz w:val="24"/>
          <w:szCs w:val="24"/>
        </w:rPr>
        <w:t xml:space="preserve">, de Noord-Italiaanse regio met Turijn als hoofdstad, wordt niet voor niets “terra dei </w:t>
      </w:r>
      <w:proofErr w:type="spellStart"/>
      <w:r w:rsidRPr="00B96BA3">
        <w:rPr>
          <w:rFonts w:ascii="Times New Roman" w:eastAsia="Cambria" w:hAnsi="Times New Roman" w:cs="Times New Roman"/>
          <w:color w:val="1F3864" w:themeColor="accent5" w:themeShade="80"/>
          <w:sz w:val="24"/>
          <w:szCs w:val="24"/>
        </w:rPr>
        <w:t>santi</w:t>
      </w:r>
      <w:proofErr w:type="spellEnd"/>
      <w:r w:rsidRPr="00B96BA3">
        <w:rPr>
          <w:rFonts w:ascii="Times New Roman" w:eastAsia="Cambria" w:hAnsi="Times New Roman" w:cs="Times New Roman"/>
          <w:color w:val="1F3864" w:themeColor="accent5" w:themeShade="80"/>
          <w:sz w:val="24"/>
          <w:szCs w:val="24"/>
        </w:rPr>
        <w:t>” genoemd. Deze streek bracht vooral in de 19</w:t>
      </w:r>
      <w:r w:rsidRPr="00B96BA3">
        <w:rPr>
          <w:rFonts w:ascii="Times New Roman" w:eastAsia="Cambria" w:hAnsi="Times New Roman" w:cs="Times New Roman"/>
          <w:color w:val="1F3864" w:themeColor="accent5" w:themeShade="80"/>
          <w:sz w:val="24"/>
          <w:szCs w:val="24"/>
          <w:vertAlign w:val="superscript"/>
        </w:rPr>
        <w:t>de</w:t>
      </w:r>
      <w:r w:rsidRPr="00B96BA3">
        <w:rPr>
          <w:rFonts w:ascii="Times New Roman" w:eastAsia="Cambria" w:hAnsi="Times New Roman" w:cs="Times New Roman"/>
          <w:color w:val="1F3864" w:themeColor="accent5" w:themeShade="80"/>
          <w:sz w:val="24"/>
          <w:szCs w:val="24"/>
        </w:rPr>
        <w:t xml:space="preserve"> eeuw een hele reeks grote figuren voort die later heilig verklaard werden. Een van de bekendste is Don Bosco. Elk jaar opnieuw trekken duizenden bedevaarders naar de stad van de ‘heilige van de jeugd’. Ook uit Vlaanderen vertrekken elk jaar verschillende groepen naar de </w:t>
      </w:r>
      <w:proofErr w:type="spellStart"/>
      <w:r w:rsidRPr="00B96BA3">
        <w:rPr>
          <w:rFonts w:ascii="Times New Roman" w:eastAsia="Cambria" w:hAnsi="Times New Roman" w:cs="Times New Roman"/>
          <w:color w:val="1F3864" w:themeColor="accent5" w:themeShade="80"/>
          <w:sz w:val="24"/>
          <w:szCs w:val="24"/>
        </w:rPr>
        <w:t>roots</w:t>
      </w:r>
      <w:proofErr w:type="spellEnd"/>
      <w:r w:rsidRPr="00B96BA3">
        <w:rPr>
          <w:rFonts w:ascii="Times New Roman" w:eastAsia="Cambria" w:hAnsi="Times New Roman" w:cs="Times New Roman"/>
          <w:color w:val="1F3864" w:themeColor="accent5" w:themeShade="80"/>
          <w:sz w:val="24"/>
          <w:szCs w:val="24"/>
        </w:rPr>
        <w:t xml:space="preserve"> van Don Bosco. Jeugddienst Don Bosco staat elk jaar in voor een jongerenreis tijdens de paasvakantie. En elke twee jaar wordt er ook een reis georganiseerd voor de vrijwilligers van de organisatie.</w:t>
      </w: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r w:rsidRPr="00B96BA3">
        <w:rPr>
          <w:rFonts w:ascii="Times New Roman" w:eastAsia="Cambria" w:hAnsi="Times New Roman" w:cs="Times New Roman"/>
          <w:color w:val="1F3864" w:themeColor="accent5" w:themeShade="80"/>
          <w:sz w:val="24"/>
          <w:szCs w:val="24"/>
        </w:rPr>
        <w:t>Jongeren die deelnemen aan de Turijnreis krijgen de kans om Don Bosco en zijn spiritualiteit te leren kennen op de plaatsen waar hij zelf heeft gespeeld, geleefd, gestudeerd, gebeden en gewerkt. Jaar na jaar is het een boeiende tocht die jongeren aanzet om verder te kijken dan de persoon van Don Bosco en op zoek te gaan naar de bron van waaruit hij leefde: Jezus Christus. Vaak is het de aanzet van diepe gesprekken, van een eerlijke gelovige zoektocht, van verwondering …</w:t>
      </w: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eastAsia="Cambria" w:hAnsi="Times New Roman" w:cs="Times New Roman"/>
          <w:i/>
          <w:color w:val="806000" w:themeColor="accent4" w:themeShade="80"/>
          <w:sz w:val="24"/>
          <w:szCs w:val="24"/>
        </w:rPr>
      </w:pPr>
      <w:r w:rsidRPr="00B96BA3">
        <w:rPr>
          <w:rFonts w:ascii="Times New Roman" w:eastAsia="Cambria" w:hAnsi="Times New Roman" w:cs="Times New Roman"/>
          <w:i/>
          <w:color w:val="806000" w:themeColor="accent4" w:themeShade="80"/>
          <w:sz w:val="24"/>
          <w:szCs w:val="24"/>
        </w:rPr>
        <w:t>Vieren in ‘zijn’ kapel</w:t>
      </w:r>
    </w:p>
    <w:p w:rsidR="00B96BA3" w:rsidRPr="00B96BA3" w:rsidRDefault="00B96BA3" w:rsidP="00B96BA3">
      <w:pPr>
        <w:spacing w:after="0" w:line="240" w:lineRule="auto"/>
        <w:jc w:val="both"/>
        <w:rPr>
          <w:rFonts w:ascii="Times New Roman" w:eastAsia="Cambria" w:hAnsi="Times New Roman" w:cs="Times New Roman"/>
          <w:color w:val="806000" w:themeColor="accent4" w:themeShade="80"/>
          <w:sz w:val="24"/>
          <w:szCs w:val="24"/>
        </w:rPr>
      </w:pP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r w:rsidRPr="00B96BA3">
        <w:rPr>
          <w:rFonts w:ascii="Times New Roman" w:eastAsia="Cambria" w:hAnsi="Times New Roman" w:cs="Times New Roman"/>
          <w:color w:val="1F3864" w:themeColor="accent5" w:themeShade="80"/>
          <w:sz w:val="24"/>
          <w:szCs w:val="24"/>
        </w:rPr>
        <w:t xml:space="preserve">In de voetsporen van Don Bosco treden betekent ook tijd maken voor liturgie en gebed. Hoogtepunt is ongetwijfeld de afsluitende eucharistieviering, een paar uur voor de terugreis naar België. Die gaat steevast door in de </w:t>
      </w:r>
      <w:proofErr w:type="spellStart"/>
      <w:r w:rsidRPr="00B96BA3">
        <w:rPr>
          <w:rFonts w:ascii="Times New Roman" w:eastAsia="Cambria" w:hAnsi="Times New Roman" w:cs="Times New Roman"/>
          <w:color w:val="1F3864" w:themeColor="accent5" w:themeShade="80"/>
          <w:sz w:val="24"/>
          <w:szCs w:val="24"/>
        </w:rPr>
        <w:t>Pinardikapel</w:t>
      </w:r>
      <w:proofErr w:type="spellEnd"/>
      <w:r w:rsidRPr="00B96BA3">
        <w:rPr>
          <w:rFonts w:ascii="Times New Roman" w:eastAsia="Cambria" w:hAnsi="Times New Roman" w:cs="Times New Roman"/>
          <w:color w:val="1F3864" w:themeColor="accent5" w:themeShade="80"/>
          <w:sz w:val="24"/>
          <w:szCs w:val="24"/>
        </w:rPr>
        <w:t xml:space="preserve">, de kleine kapel die Don Bosco onmiddellijk bouwde toen hij een vaste stek had gevonden voor zijn jeugdwerk. Op zich is er aan die viering niets spectaculairs. Toch proberen we telkens een paar accenten te leggen. Zo is er veel ruimte voor zang en muziek. Tijdens de hele reis worden (Taizé)refreintjes aangeleerd en gezongen die ook tijdens de slotviering een plaats krijgen. Dat zorgt voor een grote herkenbaarheid, zeker bij de jongeren die niet echt gewoon zijn om eucharistie te vieren. </w:t>
      </w: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r w:rsidRPr="00B96BA3">
        <w:rPr>
          <w:rFonts w:ascii="Times New Roman" w:eastAsia="Cambria" w:hAnsi="Times New Roman" w:cs="Times New Roman"/>
          <w:color w:val="1F3864" w:themeColor="accent5" w:themeShade="80"/>
          <w:sz w:val="24"/>
          <w:szCs w:val="24"/>
        </w:rPr>
        <w:t>Daarnaast krijgen ze ook de kans om een voorbede te formuleren. Dat kan op verschillende manieren: het ene jaar kiezen we voor vrije voorbeden, het andere jaar bereiden we ze samen met een paar jongeren voor of ze krijgen de kans om tijdens de viering een intentie op een blaadje te schrijven en dat blaadje achter te laten bij het Mariabeeld in de kapel. Een van de deelnemers van vorig jaar getuigt: “Wie dat wilde mocht tijdens de viering zelf een voorbede uitspreken. Ik vond dat wel moeilijk, want ik had dat nog nooit gedaan. Toch wilde ik dat graag doen, zelfs al was ik een beetje zenuwachtig. En achteraf gezien ben ik ook blij dat ik dat heb kunnen doen.” Je hoort op dat moment soms heel mooie voorbeden, geformuleerd uit het diepste van het hart van jongeren.</w:t>
      </w: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r w:rsidRPr="00B96BA3">
        <w:rPr>
          <w:rFonts w:ascii="Times New Roman" w:eastAsia="Cambria" w:hAnsi="Times New Roman" w:cs="Times New Roman"/>
          <w:color w:val="1F3864" w:themeColor="accent5" w:themeShade="80"/>
          <w:sz w:val="24"/>
          <w:szCs w:val="24"/>
        </w:rPr>
        <w:t xml:space="preserve">Ook tijdens het eucharistisch gebed is muziek een belangrijk gegeven. De acclamaties die terug te vinden zijn in Zingt </w:t>
      </w:r>
      <w:proofErr w:type="spellStart"/>
      <w:r w:rsidRPr="00B96BA3">
        <w:rPr>
          <w:rFonts w:ascii="Times New Roman" w:eastAsia="Cambria" w:hAnsi="Times New Roman" w:cs="Times New Roman"/>
          <w:color w:val="1F3864" w:themeColor="accent5" w:themeShade="80"/>
          <w:sz w:val="24"/>
          <w:szCs w:val="24"/>
        </w:rPr>
        <w:t>Jubilate</w:t>
      </w:r>
      <w:proofErr w:type="spellEnd"/>
      <w:r w:rsidRPr="00B96BA3">
        <w:rPr>
          <w:rFonts w:ascii="Times New Roman" w:eastAsia="Cambria" w:hAnsi="Times New Roman" w:cs="Times New Roman"/>
          <w:color w:val="1F3864" w:themeColor="accent5" w:themeShade="80"/>
          <w:sz w:val="24"/>
          <w:szCs w:val="24"/>
        </w:rPr>
        <w:t xml:space="preserve"> zijn makkelijk te zingen en zorgen ervoor dat de jongeren dichter bij het hele gebeuren staan.</w:t>
      </w: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r w:rsidRPr="00B96BA3">
        <w:rPr>
          <w:rFonts w:ascii="Times New Roman" w:eastAsia="Cambria" w:hAnsi="Times New Roman" w:cs="Times New Roman"/>
          <w:color w:val="1F3864" w:themeColor="accent5" w:themeShade="80"/>
          <w:sz w:val="24"/>
          <w:szCs w:val="24"/>
        </w:rPr>
        <w:t xml:space="preserve">Eucharistie vieren met een groep jongeren waarvan de meerderheid dat niet gewend is, vergt natuurlijk wel wat voorbereiding. Een aspect dat bijzondere aandacht vraagt is het feit dat de </w:t>
      </w:r>
      <w:proofErr w:type="spellStart"/>
      <w:r w:rsidRPr="00B96BA3">
        <w:rPr>
          <w:rFonts w:ascii="Times New Roman" w:eastAsia="Cambria" w:hAnsi="Times New Roman" w:cs="Times New Roman"/>
          <w:color w:val="1F3864" w:themeColor="accent5" w:themeShade="80"/>
          <w:sz w:val="24"/>
          <w:szCs w:val="24"/>
        </w:rPr>
        <w:t>Pinardikapel</w:t>
      </w:r>
      <w:proofErr w:type="spellEnd"/>
      <w:r w:rsidRPr="00B96BA3">
        <w:rPr>
          <w:rFonts w:ascii="Times New Roman" w:eastAsia="Cambria" w:hAnsi="Times New Roman" w:cs="Times New Roman"/>
          <w:color w:val="1F3864" w:themeColor="accent5" w:themeShade="80"/>
          <w:sz w:val="24"/>
          <w:szCs w:val="24"/>
        </w:rPr>
        <w:t xml:space="preserve"> enkel een altaar heeft waaraan de priester ‘met zijn rug naar het volk’ staat. Een korte </w:t>
      </w:r>
      <w:r w:rsidRPr="00B96BA3">
        <w:rPr>
          <w:rFonts w:ascii="Times New Roman" w:eastAsia="Cambria" w:hAnsi="Times New Roman" w:cs="Times New Roman"/>
          <w:color w:val="1F3864" w:themeColor="accent5" w:themeShade="80"/>
          <w:sz w:val="24"/>
          <w:szCs w:val="24"/>
        </w:rPr>
        <w:lastRenderedPageBreak/>
        <w:t>duiding zorgt ervoor dat jongeren hier ook geen probleem van maken. “Zo deed Don Bosco dat toch ook altijd”.</w:t>
      </w: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r w:rsidRPr="00B96BA3">
        <w:rPr>
          <w:rFonts w:ascii="Times New Roman" w:eastAsia="Cambria" w:hAnsi="Times New Roman" w:cs="Times New Roman"/>
          <w:color w:val="1F3864" w:themeColor="accent5" w:themeShade="80"/>
          <w:sz w:val="24"/>
          <w:szCs w:val="24"/>
        </w:rPr>
        <w:t>Die slotviering is niet het enige liturgische moment. De vrijwilligers hebben elke ochtend de kans om aan de eucharistie deel te nemen. Ook daar geen spectaculaire dingen, maar een eenvoudige ‘gelezen mis’, met de liturgische teksten van de dag. Opvallend daarbij is dat het aantal deelnemers gewoonlijk groeit naarmate de week vordert.</w:t>
      </w: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eastAsia="Cambria" w:hAnsi="Times New Roman" w:cs="Times New Roman"/>
          <w:i/>
          <w:color w:val="806000" w:themeColor="accent4" w:themeShade="80"/>
          <w:sz w:val="24"/>
          <w:szCs w:val="24"/>
        </w:rPr>
      </w:pPr>
      <w:r w:rsidRPr="00B96BA3">
        <w:rPr>
          <w:rFonts w:ascii="Times New Roman" w:eastAsia="Cambria" w:hAnsi="Times New Roman" w:cs="Times New Roman"/>
          <w:i/>
          <w:color w:val="806000" w:themeColor="accent4" w:themeShade="80"/>
          <w:sz w:val="24"/>
          <w:szCs w:val="24"/>
        </w:rPr>
        <w:t>Religieuze geloften</w:t>
      </w: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r w:rsidRPr="00B96BA3">
        <w:rPr>
          <w:rFonts w:ascii="Times New Roman" w:eastAsia="Cambria" w:hAnsi="Times New Roman" w:cs="Times New Roman"/>
          <w:color w:val="1F3864" w:themeColor="accent5" w:themeShade="80"/>
          <w:sz w:val="24"/>
          <w:szCs w:val="24"/>
        </w:rPr>
        <w:t>Een bijzonder liturgisch gebeuren vond plaats tijdens de Turijnreis met vrijwilligers in september 2014. Op het geboortefeest van Maria, 8 september, spraken namelijk een vijftiental jongemannen hun eerste religieuze geloften uit als salesianen van Don Bosco. De basiliek op de geboorteplaats van de stichter zat afgeladen vol. De typische Italiaanse muziek, het grote aantal jongeren dat meezong en meevierde, de intredeprocessie met 120 concelebranten, een verzorgde liturgie … het maakte een diepe indruk op de aanwezigen. Tot op vandaag spreken mensen die erbij waren mij hierover aan:  “Ook al heb ik niets verstaan van dat Italiaans, toch voelde je dat dat écht was, dat het geen theater of toneel was. Je zag de gegevenheid en het geloof, de vreugde ook, van die jonge mannen, van hun familie en hun vrienden, van de voorganger en van al diegenen die een taak hadden in die viering.”</w:t>
      </w: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eastAsia="Cambria" w:hAnsi="Times New Roman" w:cs="Times New Roman"/>
          <w:i/>
          <w:color w:val="806000" w:themeColor="accent4" w:themeShade="80"/>
          <w:sz w:val="24"/>
          <w:szCs w:val="24"/>
        </w:rPr>
      </w:pPr>
      <w:r w:rsidRPr="00B96BA3">
        <w:rPr>
          <w:rFonts w:ascii="Times New Roman" w:eastAsia="Cambria" w:hAnsi="Times New Roman" w:cs="Times New Roman"/>
          <w:i/>
          <w:color w:val="806000" w:themeColor="accent4" w:themeShade="80"/>
          <w:sz w:val="24"/>
          <w:szCs w:val="24"/>
        </w:rPr>
        <w:t>Gevoelig voor symbolen</w:t>
      </w: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r w:rsidRPr="00B96BA3">
        <w:rPr>
          <w:rFonts w:ascii="Times New Roman" w:eastAsia="Cambria" w:hAnsi="Times New Roman" w:cs="Times New Roman"/>
          <w:color w:val="1F3864" w:themeColor="accent5" w:themeShade="80"/>
          <w:sz w:val="24"/>
          <w:szCs w:val="24"/>
        </w:rPr>
        <w:t>Jongeren zijn blijkbaar wel gevoelig voor symboliek. Een van de jongeren vertelde mij een maand of twee na de Turijnreis: “Vorige week deed mijn kleine broer zijn eerste communie. Dat was zo een toneel! En dan zei die pastoor dat hij een stukje ging voorlezen uit het evangelie, een verhaal over Jezus. Maar dan nam hij gewoon een blaadje waar de tekst opstond. Toen we in Turijn waren werd het evangelie voorgelezen uit een boek. Dat was zoveel sterker!”</w:t>
      </w: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r w:rsidRPr="00B96BA3">
        <w:rPr>
          <w:rFonts w:ascii="Times New Roman" w:eastAsia="Cambria" w:hAnsi="Times New Roman" w:cs="Times New Roman"/>
          <w:color w:val="1F3864" w:themeColor="accent5" w:themeShade="80"/>
          <w:sz w:val="24"/>
          <w:szCs w:val="24"/>
        </w:rPr>
        <w:t xml:space="preserve"> </w:t>
      </w: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r w:rsidRPr="00B96BA3">
        <w:rPr>
          <w:rFonts w:ascii="Times New Roman" w:eastAsia="Cambria" w:hAnsi="Times New Roman" w:cs="Times New Roman"/>
          <w:color w:val="1F3864" w:themeColor="accent5" w:themeShade="80"/>
          <w:sz w:val="24"/>
          <w:szCs w:val="24"/>
        </w:rPr>
        <w:t xml:space="preserve">Een paar jongeren stoorden zich ook aan het feit dat schitterende Italiaanse kerken vaak nogal weinig smaakvolle elementen bevatten: een echt kaarsje kun je op veel plaatsen niet meer aansteken, enkel een elektrisch lichtje; de kaarsen op het altaar zijn vervangen door plastic omhulsels met binnenin vloeibare was, en op sommige plaatsen zijn de liturgische gewaden dringend aan een grondige wasbeurt of zelfs aan vervanging toe. </w:t>
      </w: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eastAsia="Cambria" w:hAnsi="Times New Roman" w:cs="Times New Roman"/>
          <w:i/>
          <w:color w:val="806000" w:themeColor="accent4" w:themeShade="80"/>
          <w:sz w:val="24"/>
          <w:szCs w:val="24"/>
        </w:rPr>
      </w:pPr>
      <w:r w:rsidRPr="00B96BA3">
        <w:rPr>
          <w:rFonts w:ascii="Times New Roman" w:eastAsia="Cambria" w:hAnsi="Times New Roman" w:cs="Times New Roman"/>
          <w:i/>
          <w:color w:val="806000" w:themeColor="accent4" w:themeShade="80"/>
          <w:sz w:val="24"/>
          <w:szCs w:val="24"/>
        </w:rPr>
        <w:t>De toekomst</w:t>
      </w: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r w:rsidRPr="00B96BA3">
        <w:rPr>
          <w:rFonts w:ascii="Times New Roman" w:eastAsia="Cambria" w:hAnsi="Times New Roman" w:cs="Times New Roman"/>
          <w:color w:val="1F3864" w:themeColor="accent5" w:themeShade="80"/>
          <w:sz w:val="24"/>
          <w:szCs w:val="24"/>
        </w:rPr>
        <w:t xml:space="preserve">Binnenkort vertrekken we opnieuw met een groep jongeren naar Turijn. En we zullen opnieuw eucharistie vieren in de kleine </w:t>
      </w:r>
      <w:proofErr w:type="spellStart"/>
      <w:r w:rsidRPr="00B96BA3">
        <w:rPr>
          <w:rFonts w:ascii="Times New Roman" w:eastAsia="Cambria" w:hAnsi="Times New Roman" w:cs="Times New Roman"/>
          <w:color w:val="1F3864" w:themeColor="accent5" w:themeShade="80"/>
          <w:sz w:val="24"/>
          <w:szCs w:val="24"/>
        </w:rPr>
        <w:t>Pinardikapel</w:t>
      </w:r>
      <w:proofErr w:type="spellEnd"/>
      <w:r w:rsidRPr="00B96BA3">
        <w:rPr>
          <w:rFonts w:ascii="Times New Roman" w:eastAsia="Cambria" w:hAnsi="Times New Roman" w:cs="Times New Roman"/>
          <w:color w:val="1F3864" w:themeColor="accent5" w:themeShade="80"/>
          <w:sz w:val="24"/>
          <w:szCs w:val="24"/>
        </w:rPr>
        <w:t>. Voor veel jongeren wordt dit een ervaring die nieuw is en die wel wat voorbereiding zal vragen. Maar de ervaring leert dat jongeren die actief deelnemen aan een goed verzorgde liturgie en die daarop ook wat voorbereid worden, deugd beleven aan het samen vieren. Hopelijk is dat ook binnenkort weer het geval.</w:t>
      </w: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r w:rsidRPr="00B96BA3">
        <w:rPr>
          <w:rFonts w:ascii="Times New Roman" w:eastAsia="Cambria" w:hAnsi="Times New Roman" w:cs="Times New Roman"/>
          <w:color w:val="1F3864" w:themeColor="accent5" w:themeShade="80"/>
          <w:sz w:val="24"/>
          <w:szCs w:val="24"/>
        </w:rPr>
        <w:t xml:space="preserve">Koen Timmermans </w:t>
      </w:r>
      <w:proofErr w:type="spellStart"/>
      <w:r w:rsidRPr="00B96BA3">
        <w:rPr>
          <w:rFonts w:ascii="Times New Roman" w:eastAsia="Cambria" w:hAnsi="Times New Roman" w:cs="Times New Roman"/>
          <w:color w:val="1F3864" w:themeColor="accent5" w:themeShade="80"/>
          <w:sz w:val="24"/>
          <w:szCs w:val="24"/>
        </w:rPr>
        <w:t>sdb</w:t>
      </w:r>
      <w:proofErr w:type="spellEnd"/>
    </w:p>
    <w:p w:rsidR="00B96BA3" w:rsidRPr="00B96BA3" w:rsidRDefault="00B96BA3" w:rsidP="00B96BA3">
      <w:pPr>
        <w:spacing w:after="0" w:line="240" w:lineRule="auto"/>
        <w:jc w:val="both"/>
        <w:rPr>
          <w:rFonts w:ascii="Times New Roman" w:eastAsia="Cambria" w:hAnsi="Times New Roman" w:cs="Times New Roman"/>
          <w:color w:val="1F3864" w:themeColor="accent5" w:themeShade="80"/>
          <w:sz w:val="24"/>
          <w:szCs w:val="24"/>
        </w:rPr>
      </w:pPr>
      <w:r w:rsidRPr="00B96BA3">
        <w:rPr>
          <w:rFonts w:ascii="Times New Roman" w:eastAsia="Cambria" w:hAnsi="Times New Roman" w:cs="Times New Roman"/>
          <w:color w:val="1F3864" w:themeColor="accent5" w:themeShade="80"/>
          <w:sz w:val="24"/>
          <w:szCs w:val="24"/>
        </w:rPr>
        <w:t>Heverlee</w:t>
      </w:r>
    </w:p>
    <w:p w:rsidR="00B96BA3" w:rsidRPr="00B96BA3" w:rsidRDefault="00B96BA3" w:rsidP="00B96BA3">
      <w:pPr>
        <w:spacing w:after="0" w:line="240" w:lineRule="auto"/>
        <w:jc w:val="both"/>
        <w:rPr>
          <w:rFonts w:ascii="Times New Roman" w:hAnsi="Times New Roman" w:cs="Times New Roman"/>
          <w:color w:val="1F3864" w:themeColor="accent5" w:themeShade="80"/>
          <w:sz w:val="24"/>
          <w:szCs w:val="24"/>
        </w:rPr>
      </w:pP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p>
    <w:p w:rsidR="00B96BA3" w:rsidRDefault="00B96BA3" w:rsidP="00B96BA3">
      <w:pPr>
        <w:spacing w:after="0" w:line="240" w:lineRule="auto"/>
        <w:jc w:val="both"/>
        <w:rPr>
          <w:rFonts w:ascii="Times New Roman" w:eastAsia="Times New Roman" w:hAnsi="Times New Roman" w:cs="Times New Roman"/>
          <w:color w:val="806000" w:themeColor="accent4" w:themeShade="80"/>
          <w:sz w:val="24"/>
          <w:szCs w:val="24"/>
          <w:lang w:val="nl-NL" w:eastAsia="nl-NL"/>
        </w:rPr>
      </w:pPr>
    </w:p>
    <w:p w:rsidR="00B96BA3" w:rsidRDefault="00B96BA3" w:rsidP="00B96BA3">
      <w:pPr>
        <w:spacing w:after="0" w:line="240" w:lineRule="auto"/>
        <w:jc w:val="both"/>
        <w:rPr>
          <w:rFonts w:ascii="Times New Roman" w:eastAsia="Times New Roman" w:hAnsi="Times New Roman" w:cs="Times New Roman"/>
          <w:color w:val="806000" w:themeColor="accent4" w:themeShade="80"/>
          <w:sz w:val="24"/>
          <w:szCs w:val="24"/>
          <w:lang w:val="nl-NL" w:eastAsia="nl-NL"/>
        </w:rPr>
      </w:pPr>
    </w:p>
    <w:p w:rsidR="00B96BA3" w:rsidRDefault="00B96BA3" w:rsidP="00B96BA3">
      <w:pPr>
        <w:spacing w:after="0" w:line="240" w:lineRule="auto"/>
        <w:jc w:val="both"/>
        <w:rPr>
          <w:rFonts w:ascii="Times New Roman" w:eastAsia="Times New Roman" w:hAnsi="Times New Roman" w:cs="Times New Roman"/>
          <w:color w:val="806000" w:themeColor="accent4" w:themeShade="80"/>
          <w:sz w:val="24"/>
          <w:szCs w:val="24"/>
          <w:lang w:val="nl-NL" w:eastAsia="nl-NL"/>
        </w:rPr>
      </w:pPr>
    </w:p>
    <w:p w:rsidR="00B96BA3" w:rsidRDefault="00B96BA3" w:rsidP="00B96BA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806000" w:themeColor="accent4" w:themeShade="80"/>
          <w:sz w:val="24"/>
          <w:szCs w:val="24"/>
          <w:lang w:val="nl-NL" w:eastAsia="nl-NL"/>
        </w:rPr>
      </w:pPr>
    </w:p>
    <w:p w:rsidR="00B96BA3" w:rsidRDefault="00B96BA3" w:rsidP="00B96BA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806000" w:themeColor="accent4" w:themeShade="80"/>
          <w:sz w:val="24"/>
          <w:szCs w:val="24"/>
          <w:lang w:val="nl-NL" w:eastAsia="nl-NL"/>
        </w:rPr>
      </w:pPr>
      <w:r w:rsidRPr="00B96BA3">
        <w:rPr>
          <w:rFonts w:ascii="Times New Roman" w:eastAsia="Times New Roman" w:hAnsi="Times New Roman" w:cs="Times New Roman"/>
          <w:color w:val="806000" w:themeColor="accent4" w:themeShade="80"/>
          <w:sz w:val="24"/>
          <w:szCs w:val="24"/>
          <w:lang w:val="nl-NL" w:eastAsia="nl-NL"/>
        </w:rPr>
        <w:t xml:space="preserve">Terugblik op de </w:t>
      </w:r>
      <w:proofErr w:type="spellStart"/>
      <w:r w:rsidRPr="00B96BA3">
        <w:rPr>
          <w:rFonts w:ascii="Times New Roman" w:eastAsia="Times New Roman" w:hAnsi="Times New Roman" w:cs="Times New Roman"/>
          <w:color w:val="806000" w:themeColor="accent4" w:themeShade="80"/>
          <w:sz w:val="24"/>
          <w:szCs w:val="24"/>
          <w:lang w:val="nl-NL" w:eastAsia="nl-NL"/>
        </w:rPr>
        <w:t>misdienaarsbedevaart</w:t>
      </w:r>
      <w:proofErr w:type="spellEnd"/>
      <w:r w:rsidRPr="00B96BA3">
        <w:rPr>
          <w:rFonts w:ascii="Times New Roman" w:eastAsia="Times New Roman" w:hAnsi="Times New Roman" w:cs="Times New Roman"/>
          <w:color w:val="806000" w:themeColor="accent4" w:themeShade="80"/>
          <w:sz w:val="24"/>
          <w:szCs w:val="24"/>
          <w:lang w:val="nl-NL" w:eastAsia="nl-NL"/>
        </w:rPr>
        <w:t xml:space="preserve"> naar Rome</w:t>
      </w:r>
    </w:p>
    <w:p w:rsidR="00B96BA3" w:rsidRPr="00B96BA3" w:rsidRDefault="00B96BA3" w:rsidP="00B96BA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806000" w:themeColor="accent4" w:themeShade="80"/>
          <w:sz w:val="24"/>
          <w:szCs w:val="24"/>
          <w:lang w:val="nl-NL" w:eastAsia="nl-NL"/>
        </w:rPr>
      </w:pP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r w:rsidRPr="00B96BA3">
        <w:rPr>
          <w:rFonts w:ascii="Times New Roman" w:eastAsia="Times New Roman" w:hAnsi="Times New Roman" w:cs="Times New Roman"/>
          <w:color w:val="1F3864" w:themeColor="accent5" w:themeShade="80"/>
          <w:sz w:val="24"/>
          <w:szCs w:val="24"/>
          <w:lang w:val="nl-NL" w:eastAsia="nl-NL"/>
        </w:rPr>
        <w:t xml:space="preserve">Ik was een ‘Duracell-vormeling’, dat wil zeggen ‘iemand die niet kon stilzitten en als hij dan toch moest stilzitten de anderen toch nog op de zenuwen werkte’. Als vormelingen moesten we kiezen voor een dienstwerk voor één jaar en ik koos ervoor om misdienaar te worden. Dan mocht ik rondlopen in de kerk en van alles doen terwijl de anderen stil moesten zitten. </w:t>
      </w: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r w:rsidRPr="00B96BA3">
        <w:rPr>
          <w:rFonts w:ascii="Times New Roman" w:eastAsia="Times New Roman" w:hAnsi="Times New Roman" w:cs="Times New Roman"/>
          <w:color w:val="1F3864" w:themeColor="accent5" w:themeShade="80"/>
          <w:sz w:val="24"/>
          <w:szCs w:val="24"/>
          <w:lang w:val="nl-NL" w:eastAsia="nl-NL"/>
        </w:rPr>
        <w:t xml:space="preserve">Na dat jaar ben ik als misdienaar ‘blijven hangen’, het begon me te  boeien en als ‘oudere’ mocht ik de nieuwelingen helpen en dat lag me wel. Ik kreeg van onze pastoor altijd meer verantwoordelijkheid en ik begon te beseffen  dat door mijn inzet en door de manier waarop ik alles deed, de viering voor de mensen wel plechtiger en misschien wel mooier werd. </w:t>
      </w: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r w:rsidRPr="00B96BA3">
        <w:rPr>
          <w:rFonts w:ascii="Times New Roman" w:eastAsia="Times New Roman" w:hAnsi="Times New Roman" w:cs="Times New Roman"/>
          <w:color w:val="1F3864" w:themeColor="accent5" w:themeShade="80"/>
          <w:sz w:val="24"/>
          <w:szCs w:val="24"/>
          <w:lang w:val="nl-NL" w:eastAsia="nl-NL"/>
        </w:rPr>
        <w:t xml:space="preserve">Tijdens de voorbije zomer van 2015 kreeg ik de kans om met IJD deel te nemen aan de internationale </w:t>
      </w:r>
      <w:proofErr w:type="spellStart"/>
      <w:r w:rsidRPr="00B96BA3">
        <w:rPr>
          <w:rFonts w:ascii="Times New Roman" w:eastAsia="Times New Roman" w:hAnsi="Times New Roman" w:cs="Times New Roman"/>
          <w:color w:val="1F3864" w:themeColor="accent5" w:themeShade="80"/>
          <w:sz w:val="24"/>
          <w:szCs w:val="24"/>
          <w:lang w:val="nl-NL" w:eastAsia="nl-NL"/>
        </w:rPr>
        <w:t>misdienaarsbedevaart</w:t>
      </w:r>
      <w:proofErr w:type="spellEnd"/>
      <w:r w:rsidRPr="00B96BA3">
        <w:rPr>
          <w:rFonts w:ascii="Times New Roman" w:eastAsia="Times New Roman" w:hAnsi="Times New Roman" w:cs="Times New Roman"/>
          <w:color w:val="1F3864" w:themeColor="accent5" w:themeShade="80"/>
          <w:sz w:val="24"/>
          <w:szCs w:val="24"/>
          <w:lang w:val="nl-NL" w:eastAsia="nl-NL"/>
        </w:rPr>
        <w:t xml:space="preserve"> naar Rome. Een ervaring die ik nooit meer zal vergeten en die mijn leven een nieuwe ‘Duracell-boost’ gaf, maar nu naar de diepte.</w:t>
      </w: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r w:rsidRPr="00B96BA3">
        <w:rPr>
          <w:rFonts w:ascii="Times New Roman" w:eastAsia="Times New Roman" w:hAnsi="Times New Roman" w:cs="Times New Roman"/>
          <w:color w:val="1F3864" w:themeColor="accent5" w:themeShade="80"/>
          <w:sz w:val="24"/>
          <w:szCs w:val="24"/>
          <w:lang w:val="nl-NL" w:eastAsia="nl-NL"/>
        </w:rPr>
        <w:t xml:space="preserve"> </w:t>
      </w: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r w:rsidRPr="00B96BA3">
        <w:rPr>
          <w:rFonts w:ascii="Times New Roman" w:eastAsia="Times New Roman" w:hAnsi="Times New Roman" w:cs="Times New Roman"/>
          <w:color w:val="1F3864" w:themeColor="accent5" w:themeShade="80"/>
          <w:sz w:val="24"/>
          <w:szCs w:val="24"/>
          <w:lang w:val="nl-NL" w:eastAsia="nl-NL"/>
        </w:rPr>
        <w:t xml:space="preserve">Ik hoorde paus Franciscus op het Sint-Pietersplein zeggen dat we als misdienaars eigenlijk ‘missionarissen’ moeten zijn. </w:t>
      </w:r>
      <w:r w:rsidRPr="00B96BA3">
        <w:rPr>
          <w:rFonts w:ascii="Times New Roman" w:eastAsia="Times New Roman" w:hAnsi="Times New Roman" w:cs="Times New Roman"/>
          <w:i/>
          <w:color w:val="1F3864" w:themeColor="accent5" w:themeShade="80"/>
          <w:sz w:val="24"/>
          <w:szCs w:val="24"/>
          <w:lang w:val="nl-NL" w:eastAsia="nl-NL"/>
        </w:rPr>
        <w:t>‘mis’</w:t>
      </w:r>
      <w:r w:rsidRPr="00B96BA3">
        <w:rPr>
          <w:rFonts w:ascii="Times New Roman" w:eastAsia="Times New Roman" w:hAnsi="Times New Roman" w:cs="Times New Roman"/>
          <w:color w:val="1F3864" w:themeColor="accent5" w:themeShade="80"/>
          <w:sz w:val="24"/>
          <w:szCs w:val="24"/>
          <w:lang w:val="nl-NL" w:eastAsia="nl-NL"/>
        </w:rPr>
        <w:t>-</w:t>
      </w:r>
      <w:proofErr w:type="spellStart"/>
      <w:r w:rsidRPr="00B96BA3">
        <w:rPr>
          <w:rFonts w:ascii="Times New Roman" w:eastAsia="Times New Roman" w:hAnsi="Times New Roman" w:cs="Times New Roman"/>
          <w:color w:val="1F3864" w:themeColor="accent5" w:themeShade="80"/>
          <w:sz w:val="24"/>
          <w:szCs w:val="24"/>
          <w:lang w:val="nl-NL" w:eastAsia="nl-NL"/>
        </w:rPr>
        <w:t>sionaris</w:t>
      </w:r>
      <w:proofErr w:type="spellEnd"/>
      <w:r w:rsidRPr="00B96BA3">
        <w:rPr>
          <w:rFonts w:ascii="Times New Roman" w:eastAsia="Times New Roman" w:hAnsi="Times New Roman" w:cs="Times New Roman"/>
          <w:color w:val="1F3864" w:themeColor="accent5" w:themeShade="80"/>
          <w:sz w:val="24"/>
          <w:szCs w:val="24"/>
          <w:lang w:val="nl-NL" w:eastAsia="nl-NL"/>
        </w:rPr>
        <w:t xml:space="preserve"> en ‘</w:t>
      </w:r>
      <w:proofErr w:type="spellStart"/>
      <w:r w:rsidRPr="00B96BA3">
        <w:rPr>
          <w:rFonts w:ascii="Times New Roman" w:eastAsia="Times New Roman" w:hAnsi="Times New Roman" w:cs="Times New Roman"/>
          <w:i/>
          <w:color w:val="1F3864" w:themeColor="accent5" w:themeShade="80"/>
          <w:sz w:val="24"/>
          <w:szCs w:val="24"/>
          <w:lang w:val="nl-NL" w:eastAsia="nl-NL"/>
        </w:rPr>
        <w:t>mis</w:t>
      </w:r>
      <w:r w:rsidRPr="00B96BA3">
        <w:rPr>
          <w:rFonts w:ascii="Times New Roman" w:eastAsia="Times New Roman" w:hAnsi="Times New Roman" w:cs="Times New Roman"/>
          <w:color w:val="1F3864" w:themeColor="accent5" w:themeShade="80"/>
          <w:sz w:val="24"/>
          <w:szCs w:val="24"/>
          <w:lang w:val="nl-NL" w:eastAsia="nl-NL"/>
        </w:rPr>
        <w:t>’dienaar</w:t>
      </w:r>
      <w:proofErr w:type="spellEnd"/>
      <w:r w:rsidRPr="00B96BA3">
        <w:rPr>
          <w:rFonts w:ascii="Times New Roman" w:eastAsia="Times New Roman" w:hAnsi="Times New Roman" w:cs="Times New Roman"/>
          <w:color w:val="1F3864" w:themeColor="accent5" w:themeShade="80"/>
          <w:sz w:val="24"/>
          <w:szCs w:val="24"/>
          <w:lang w:val="nl-NL" w:eastAsia="nl-NL"/>
        </w:rPr>
        <w:t xml:space="preserve"> … We hebben een ‘missie’, een zending. Mijn besluit stond vast: “Als ik thuis kom, wil ik mee catechese gaan geven”. De catecheses in het voorprogramma hadden me immers geboeid en ze hadden mijn geloof rijker gemaakt. Ik wil aan de vormelingen van mijn parochie laten zien en voelen dat geloven iets tof kan zijn en ook iets is voor jonge mensen, maar dat je er af en toe ook wel wat moeite moet voor doen.</w:t>
      </w: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p>
    <w:p w:rsidR="00B96BA3" w:rsidRPr="00B96BA3" w:rsidRDefault="00B96BA3" w:rsidP="00B96BA3">
      <w:pPr>
        <w:spacing w:after="0" w:line="240" w:lineRule="auto"/>
        <w:jc w:val="both"/>
        <w:rPr>
          <w:rFonts w:ascii="Times New Roman" w:eastAsia="Times New Roman" w:hAnsi="Times New Roman" w:cs="Times New Roman"/>
          <w:i/>
          <w:color w:val="806000" w:themeColor="accent4" w:themeShade="80"/>
          <w:sz w:val="24"/>
          <w:szCs w:val="24"/>
          <w:lang w:val="nl-NL" w:eastAsia="nl-NL"/>
        </w:rPr>
      </w:pPr>
      <w:r w:rsidRPr="00B96BA3">
        <w:rPr>
          <w:rFonts w:ascii="Times New Roman" w:eastAsia="Times New Roman" w:hAnsi="Times New Roman" w:cs="Times New Roman"/>
          <w:i/>
          <w:color w:val="806000" w:themeColor="accent4" w:themeShade="80"/>
          <w:sz w:val="24"/>
          <w:szCs w:val="24"/>
          <w:lang w:val="nl-NL" w:eastAsia="nl-NL"/>
        </w:rPr>
        <w:t xml:space="preserve">Ineens viel mijn ‘euro’! </w:t>
      </w: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r w:rsidRPr="00B96BA3">
        <w:rPr>
          <w:rFonts w:ascii="Times New Roman" w:eastAsia="Times New Roman" w:hAnsi="Times New Roman" w:cs="Times New Roman"/>
          <w:color w:val="1F3864" w:themeColor="accent5" w:themeShade="80"/>
          <w:sz w:val="24"/>
          <w:szCs w:val="24"/>
          <w:lang w:val="nl-NL" w:eastAsia="nl-NL"/>
        </w:rPr>
        <w:t>Maar er was nog iets meer.</w:t>
      </w: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r w:rsidRPr="00B96BA3">
        <w:rPr>
          <w:rFonts w:ascii="Times New Roman" w:eastAsia="Times New Roman" w:hAnsi="Times New Roman" w:cs="Times New Roman"/>
          <w:color w:val="1F3864" w:themeColor="accent5" w:themeShade="80"/>
          <w:sz w:val="24"/>
          <w:szCs w:val="24"/>
          <w:lang w:val="nl-NL" w:eastAsia="nl-NL"/>
        </w:rPr>
        <w:t>Ik ben beginnen nadenken over de betekenis van veel woorden die we in elke eucharistieviering zeggen … zomaar zeggen, zonder erbij na te denken: “Heer, ik ben niet waardig dat Gij tot mij komt.” Ineens kwam bij mij de vraag op: “Ben ik het echt niet waard om te communie te gaan?”.</w:t>
      </w: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r w:rsidRPr="00B96BA3">
        <w:rPr>
          <w:rFonts w:ascii="Times New Roman" w:eastAsia="Times New Roman" w:hAnsi="Times New Roman" w:cs="Times New Roman"/>
          <w:color w:val="1F3864" w:themeColor="accent5" w:themeShade="80"/>
          <w:sz w:val="24"/>
          <w:szCs w:val="24"/>
          <w:lang w:val="nl-NL" w:eastAsia="nl-NL"/>
        </w:rPr>
        <w:t xml:space="preserve">In de bus naar huis - in de nacht terwijl de anderen sliepen of muziek luisterden -  heb ik die vraag gesteld aan een van de begeleiders. Ze was gelukkig wakker genoeg om naar mij te luisteren en vertelde me dat we die woorden uitspreken in navolging van de honderdman uit het evangelie die tegen Jezus zei: “Heer, ik ben niet waardig dat gij met mij meekomt om mijn zoon te genezen, maar spreek maar één woord en mijn zoon zal gezond worden.” Dat woord van die man was een teken van zijn groot geloof in de kracht van Jezus maar ook van het besef dat Jezus veel groter was dan hijzelf. </w:t>
      </w: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r w:rsidRPr="00B96BA3">
        <w:rPr>
          <w:rFonts w:ascii="Times New Roman" w:eastAsia="Times New Roman" w:hAnsi="Times New Roman" w:cs="Times New Roman"/>
          <w:color w:val="1F3864" w:themeColor="accent5" w:themeShade="80"/>
          <w:sz w:val="24"/>
          <w:szCs w:val="24"/>
          <w:lang w:val="nl-NL" w:eastAsia="nl-NL"/>
        </w:rPr>
        <w:t xml:space="preserve">Ik besefte ineens dat het ook voor mij belangrijk was om te durven toegeven dat Jezus voor mij heel veel betekende en dat ik met ontzag naar Hem mag opkijken. Als ik overtuigd genoeg zou zeggen: “Heer, ik ben niet waardig dat Gij bij mij komt” , dan zou Jezus zeker bij mij te gast willen </w:t>
      </w:r>
      <w:r w:rsidRPr="00B96BA3">
        <w:rPr>
          <w:rFonts w:ascii="Times New Roman" w:eastAsia="Times New Roman" w:hAnsi="Times New Roman" w:cs="Times New Roman"/>
          <w:color w:val="1F3864" w:themeColor="accent5" w:themeShade="80"/>
          <w:sz w:val="24"/>
          <w:szCs w:val="24"/>
          <w:lang w:val="nl-NL" w:eastAsia="nl-NL"/>
        </w:rPr>
        <w:lastRenderedPageBreak/>
        <w:t>zijn. Er was een ‘euro’ gevallen. En in de ‘bus-babbel’ werd verder ook duidelijk dat er in de eucharistieviering heel veel teksten zijn die eigenlijk recht uit de Bijbel en het evangelie komen.</w:t>
      </w: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p>
    <w:p w:rsidR="00B96BA3" w:rsidRPr="00B96BA3" w:rsidRDefault="00B96BA3" w:rsidP="00B96BA3">
      <w:pPr>
        <w:spacing w:after="0" w:line="240" w:lineRule="auto"/>
        <w:jc w:val="both"/>
        <w:rPr>
          <w:rFonts w:ascii="Times New Roman" w:eastAsia="Times New Roman" w:hAnsi="Times New Roman" w:cs="Times New Roman"/>
          <w:i/>
          <w:color w:val="806000" w:themeColor="accent4" w:themeShade="80"/>
          <w:sz w:val="24"/>
          <w:szCs w:val="24"/>
          <w:lang w:val="nl-NL" w:eastAsia="nl-NL"/>
        </w:rPr>
      </w:pPr>
      <w:r w:rsidRPr="00B96BA3">
        <w:rPr>
          <w:rFonts w:ascii="Times New Roman" w:eastAsia="Times New Roman" w:hAnsi="Times New Roman" w:cs="Times New Roman"/>
          <w:i/>
          <w:color w:val="806000" w:themeColor="accent4" w:themeShade="80"/>
          <w:sz w:val="24"/>
          <w:szCs w:val="24"/>
          <w:lang w:val="nl-NL" w:eastAsia="nl-NL"/>
        </w:rPr>
        <w:t xml:space="preserve">Anders vieren en vragen stellen </w:t>
      </w:r>
    </w:p>
    <w:p w:rsidR="00B96BA3" w:rsidRPr="00B96BA3" w:rsidRDefault="00B96BA3" w:rsidP="00B96BA3">
      <w:pPr>
        <w:spacing w:after="0" w:line="240" w:lineRule="auto"/>
        <w:jc w:val="both"/>
        <w:rPr>
          <w:rFonts w:ascii="Times New Roman" w:eastAsia="Times New Roman" w:hAnsi="Times New Roman" w:cs="Times New Roman"/>
          <w:color w:val="806000" w:themeColor="accent4" w:themeShade="80"/>
          <w:sz w:val="24"/>
          <w:szCs w:val="24"/>
          <w:lang w:val="nl-NL" w:eastAsia="nl-NL"/>
        </w:rPr>
      </w:pP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r w:rsidRPr="00B96BA3">
        <w:rPr>
          <w:rFonts w:ascii="Times New Roman" w:eastAsia="Times New Roman" w:hAnsi="Times New Roman" w:cs="Times New Roman"/>
          <w:color w:val="1F3864" w:themeColor="accent5" w:themeShade="80"/>
          <w:sz w:val="24"/>
          <w:szCs w:val="24"/>
          <w:lang w:val="nl-NL" w:eastAsia="nl-NL"/>
        </w:rPr>
        <w:t xml:space="preserve">Ik mag wel zeggen dat ik na die Romereis de eucharistie anders meevier en anders misdienaar ben. Dat wil niet zeggen dat ik er altijd en heel de tijd met al mijn aandacht bij ben; maar af en toe raakt mij ineens een woord of een zin en dan denk ik: “Komt dat uit de Bijbel?” En dan ga ik op zoek, spreek ik erover met andere collega’s-Romereizigers. Zo heb ik de laatste maanden al heel wat ontdekkingen gedaan: </w:t>
      </w:r>
      <w:r w:rsidRPr="00B96BA3">
        <w:rPr>
          <w:rFonts w:ascii="Times New Roman" w:eastAsia="Times New Roman" w:hAnsi="Times New Roman" w:cs="Times New Roman"/>
          <w:i/>
          <w:color w:val="1F3864" w:themeColor="accent5" w:themeShade="80"/>
          <w:sz w:val="24"/>
          <w:szCs w:val="24"/>
          <w:lang w:val="nl-NL" w:eastAsia="nl-NL"/>
        </w:rPr>
        <w:t xml:space="preserve">Kyrie </w:t>
      </w:r>
      <w:proofErr w:type="spellStart"/>
      <w:r w:rsidRPr="00B96BA3">
        <w:rPr>
          <w:rFonts w:ascii="Times New Roman" w:eastAsia="Times New Roman" w:hAnsi="Times New Roman" w:cs="Times New Roman"/>
          <w:i/>
          <w:color w:val="1F3864" w:themeColor="accent5" w:themeShade="80"/>
          <w:sz w:val="24"/>
          <w:szCs w:val="24"/>
          <w:lang w:val="nl-NL" w:eastAsia="nl-NL"/>
        </w:rPr>
        <w:t>eleison</w:t>
      </w:r>
      <w:proofErr w:type="spellEnd"/>
      <w:r w:rsidRPr="00B96BA3">
        <w:rPr>
          <w:rFonts w:ascii="Times New Roman" w:eastAsia="Times New Roman" w:hAnsi="Times New Roman" w:cs="Times New Roman"/>
          <w:i/>
          <w:color w:val="1F3864" w:themeColor="accent5" w:themeShade="80"/>
          <w:sz w:val="24"/>
          <w:szCs w:val="24"/>
          <w:lang w:val="nl-NL" w:eastAsia="nl-NL"/>
        </w:rPr>
        <w:t>, Lam Gods dat wegneemt de zonden der wereld, Hosanna in de hoge, Eer aan God in den hoge, …</w:t>
      </w:r>
      <w:r w:rsidRPr="00B96BA3">
        <w:rPr>
          <w:rFonts w:ascii="Times New Roman" w:eastAsia="Times New Roman" w:hAnsi="Times New Roman" w:cs="Times New Roman"/>
          <w:color w:val="1F3864" w:themeColor="accent5" w:themeShade="80"/>
          <w:sz w:val="24"/>
          <w:szCs w:val="24"/>
          <w:lang w:val="nl-NL" w:eastAsia="nl-NL"/>
        </w:rPr>
        <w:t xml:space="preserve"> </w:t>
      </w: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r w:rsidRPr="00B96BA3">
        <w:rPr>
          <w:rFonts w:ascii="Times New Roman" w:eastAsia="Times New Roman" w:hAnsi="Times New Roman" w:cs="Times New Roman"/>
          <w:color w:val="1F3864" w:themeColor="accent5" w:themeShade="80"/>
          <w:sz w:val="24"/>
          <w:szCs w:val="24"/>
          <w:lang w:val="nl-NL" w:eastAsia="nl-NL"/>
        </w:rPr>
        <w:t xml:space="preserve">En hopelijk zal ik er in de toekomst nog heel veel ontdekken. </w:t>
      </w: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proofErr w:type="spellStart"/>
      <w:r w:rsidRPr="00B96BA3">
        <w:rPr>
          <w:rFonts w:ascii="Times New Roman" w:eastAsia="Times New Roman" w:hAnsi="Times New Roman" w:cs="Times New Roman"/>
          <w:color w:val="1F3864" w:themeColor="accent5" w:themeShade="80"/>
          <w:sz w:val="24"/>
          <w:szCs w:val="24"/>
          <w:lang w:val="nl-NL" w:eastAsia="nl-NL"/>
        </w:rPr>
        <w:t>Jobbe</w:t>
      </w:r>
      <w:proofErr w:type="spellEnd"/>
      <w:r w:rsidRPr="00B96BA3">
        <w:rPr>
          <w:rFonts w:ascii="Times New Roman" w:eastAsia="Times New Roman" w:hAnsi="Times New Roman" w:cs="Times New Roman"/>
          <w:color w:val="1F3864" w:themeColor="accent5" w:themeShade="80"/>
          <w:sz w:val="24"/>
          <w:szCs w:val="24"/>
          <w:lang w:val="nl-NL" w:eastAsia="nl-NL"/>
        </w:rPr>
        <w:t xml:space="preserve"> Dries</w:t>
      </w:r>
    </w:p>
    <w:p w:rsidR="00B96BA3" w:rsidRPr="00B96BA3" w:rsidRDefault="00B96BA3" w:rsidP="00B96BA3">
      <w:pPr>
        <w:spacing w:after="0" w:line="240" w:lineRule="auto"/>
        <w:jc w:val="both"/>
        <w:rPr>
          <w:rFonts w:ascii="Times New Roman" w:eastAsia="Times New Roman" w:hAnsi="Times New Roman" w:cs="Times New Roman"/>
          <w:color w:val="1F3864" w:themeColor="accent5" w:themeShade="80"/>
          <w:sz w:val="24"/>
          <w:szCs w:val="24"/>
          <w:lang w:val="nl-NL" w:eastAsia="nl-NL"/>
        </w:rPr>
      </w:pPr>
      <w:r w:rsidRPr="00B96BA3">
        <w:rPr>
          <w:rFonts w:ascii="Times New Roman" w:eastAsia="Times New Roman" w:hAnsi="Times New Roman" w:cs="Times New Roman"/>
          <w:color w:val="1F3864" w:themeColor="accent5" w:themeShade="80"/>
          <w:sz w:val="24"/>
          <w:szCs w:val="24"/>
          <w:lang w:val="nl-NL" w:eastAsia="nl-NL"/>
        </w:rPr>
        <w:t>Turnhout</w:t>
      </w:r>
    </w:p>
    <w:p w:rsidR="00CE3E99" w:rsidRDefault="00CE3E99"/>
    <w:sectPr w:rsidR="00CE3E9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A3"/>
    <w:rsid w:val="00B96BA3"/>
    <w:rsid w:val="00CE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A77F"/>
  <w15:chartTrackingRefBased/>
  <w15:docId w15:val="{5BC10E00-86A8-41F2-98ED-767DCD2C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B96BA3"/>
    <w:pPr>
      <w:spacing w:after="200" w:line="276" w:lineRule="auto"/>
    </w:pPr>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2424</Words>
  <Characters>13336</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ICLZ</dc:creator>
  <cp:keywords/>
  <dc:description/>
  <cp:lastModifiedBy>ICLZ</cp:lastModifiedBy>
  <cp:revision>1</cp:revision>
  <dcterms:created xsi:type="dcterms:W3CDTF">2016-10-12T13:46:00Z</dcterms:created>
  <dcterms:modified xsi:type="dcterms:W3CDTF">2016-10-12T13:52:00Z</dcterms:modified>
</cp:coreProperties>
</file>